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隶书" w:hAnsi="Arial" w:eastAsia="隶书" w:cs="Arial"/>
          <w:b/>
          <w:spacing w:val="-12"/>
          <w:sz w:val="48"/>
          <w:szCs w:val="48"/>
          <w:lang w:eastAsia="zh-CN"/>
        </w:rPr>
      </w:pPr>
      <w:r>
        <w:rPr>
          <w:rFonts w:hint="eastAsia" w:ascii="隶书" w:hAnsi="Arial" w:eastAsia="隶书" w:cs="Arial"/>
          <w:b/>
          <w:spacing w:val="-12"/>
          <w:sz w:val="48"/>
          <w:szCs w:val="48"/>
        </w:rPr>
        <w:t>绍兴市特种设备检测院</w:t>
      </w:r>
      <w:r>
        <w:rPr>
          <w:rFonts w:hint="eastAsia" w:ascii="隶书" w:hAnsi="Arial" w:eastAsia="隶书" w:cs="Arial"/>
          <w:b/>
          <w:spacing w:val="-12"/>
          <w:sz w:val="48"/>
          <w:szCs w:val="48"/>
          <w:lang w:eastAsia="zh-CN"/>
        </w:rPr>
        <w:t>袍江大院</w:t>
      </w:r>
    </w:p>
    <w:p>
      <w:pPr>
        <w:jc w:val="center"/>
        <w:outlineLvl w:val="0"/>
        <w:rPr>
          <w:rFonts w:hint="eastAsia" w:ascii="隶书" w:hAnsi="Arial" w:eastAsia="隶书" w:cs="Arial"/>
          <w:b/>
          <w:spacing w:val="-12"/>
          <w:sz w:val="48"/>
          <w:szCs w:val="48"/>
          <w:lang w:val="en-US" w:eastAsia="zh-CN"/>
        </w:rPr>
      </w:pPr>
      <w:r>
        <w:rPr>
          <w:rFonts w:hint="eastAsia" w:ascii="隶书" w:hAnsi="Arial" w:eastAsia="隶书" w:cs="Arial"/>
          <w:b/>
          <w:spacing w:val="-12"/>
          <w:sz w:val="48"/>
          <w:szCs w:val="48"/>
          <w:lang w:eastAsia="zh-CN"/>
        </w:rPr>
        <w:t>监控系统改造项目</w:t>
      </w:r>
    </w:p>
    <w:p>
      <w:pPr>
        <w:outlineLvl w:val="0"/>
        <w:rPr>
          <w:rFonts w:ascii="隶书" w:hAnsi="Times New Roman" w:eastAsia="隶书" w:cs="Times New Roman"/>
          <w:sz w:val="44"/>
          <w:szCs w:val="24"/>
        </w:rPr>
      </w:pPr>
    </w:p>
    <w:p>
      <w:pPr>
        <w:jc w:val="center"/>
        <w:outlineLvl w:val="0"/>
        <w:rPr>
          <w:rFonts w:ascii="隶书" w:hAnsi="Arial" w:eastAsia="隶书" w:cs="Arial"/>
          <w:b/>
          <w:sz w:val="72"/>
          <w:szCs w:val="72"/>
        </w:rPr>
      </w:pPr>
      <w:r>
        <w:rPr>
          <w:rFonts w:hint="eastAsia" w:ascii="隶书" w:hAnsi="Arial" w:eastAsia="隶书" w:cs="Arial"/>
          <w:b/>
          <w:sz w:val="72"/>
          <w:szCs w:val="72"/>
        </w:rPr>
        <w:t>公</w:t>
      </w:r>
    </w:p>
    <w:p>
      <w:pPr>
        <w:jc w:val="center"/>
        <w:outlineLvl w:val="0"/>
        <w:rPr>
          <w:rFonts w:ascii="隶书" w:hAnsi="Arial" w:eastAsia="隶书" w:cs="Arial"/>
          <w:b/>
          <w:sz w:val="72"/>
          <w:szCs w:val="72"/>
        </w:rPr>
      </w:pPr>
      <w:r>
        <w:rPr>
          <w:rFonts w:hint="eastAsia" w:ascii="隶书" w:hAnsi="Arial" w:eastAsia="隶书" w:cs="Arial"/>
          <w:b/>
          <w:sz w:val="72"/>
          <w:szCs w:val="72"/>
        </w:rPr>
        <w:t>开</w:t>
      </w:r>
    </w:p>
    <w:p>
      <w:pPr>
        <w:jc w:val="center"/>
        <w:outlineLvl w:val="0"/>
        <w:rPr>
          <w:rFonts w:ascii="隶书" w:hAnsi="Arial" w:eastAsia="隶书" w:cs="Arial"/>
          <w:b/>
          <w:sz w:val="72"/>
          <w:szCs w:val="72"/>
        </w:rPr>
      </w:pPr>
      <w:r>
        <w:rPr>
          <w:rFonts w:hint="eastAsia" w:ascii="隶书" w:hAnsi="Arial" w:eastAsia="隶书" w:cs="Arial"/>
          <w:b/>
          <w:sz w:val="72"/>
          <w:szCs w:val="72"/>
        </w:rPr>
        <w:t>招</w:t>
      </w:r>
    </w:p>
    <w:p>
      <w:pPr>
        <w:jc w:val="center"/>
        <w:outlineLvl w:val="0"/>
        <w:rPr>
          <w:rFonts w:ascii="隶书" w:hAnsi="Arial" w:eastAsia="隶书" w:cs="Arial"/>
          <w:b/>
          <w:sz w:val="72"/>
          <w:szCs w:val="72"/>
        </w:rPr>
      </w:pPr>
      <w:r>
        <w:rPr>
          <w:rFonts w:hint="eastAsia" w:ascii="隶书" w:hAnsi="Arial" w:eastAsia="隶书" w:cs="Arial"/>
          <w:b/>
          <w:sz w:val="72"/>
          <w:szCs w:val="72"/>
        </w:rPr>
        <w:t>标</w:t>
      </w:r>
    </w:p>
    <w:p>
      <w:pPr>
        <w:jc w:val="center"/>
        <w:outlineLvl w:val="0"/>
        <w:rPr>
          <w:rFonts w:ascii="隶书" w:hAnsi="Times New Roman" w:eastAsia="隶书" w:cs="Times New Roman"/>
          <w:b/>
          <w:sz w:val="72"/>
          <w:szCs w:val="72"/>
        </w:rPr>
      </w:pPr>
      <w:r>
        <w:rPr>
          <w:rFonts w:hint="eastAsia" w:ascii="隶书" w:hAnsi="Times New Roman" w:eastAsia="隶书" w:cs="Times New Roman"/>
          <w:b/>
          <w:sz w:val="72"/>
          <w:szCs w:val="72"/>
        </w:rPr>
        <w:t>文</w:t>
      </w:r>
    </w:p>
    <w:p>
      <w:pPr>
        <w:jc w:val="center"/>
        <w:outlineLvl w:val="0"/>
        <w:rPr>
          <w:rFonts w:ascii="隶书" w:hAnsi="Times New Roman" w:eastAsia="隶书" w:cs="Times New Roman"/>
          <w:sz w:val="44"/>
          <w:szCs w:val="24"/>
        </w:rPr>
      </w:pPr>
      <w:r>
        <w:rPr>
          <w:rFonts w:hint="eastAsia" w:ascii="隶书" w:hAnsi="Times New Roman" w:eastAsia="隶书" w:cs="Times New Roman"/>
          <w:b/>
          <w:sz w:val="72"/>
          <w:szCs w:val="72"/>
        </w:rPr>
        <w:t>件</w:t>
      </w:r>
      <w:r>
        <w:rPr>
          <w:rFonts w:hint="eastAsia" w:ascii="隶书" w:hAnsi="Times New Roman" w:eastAsia="隶书" w:cs="Times New Roman"/>
          <w:sz w:val="30"/>
          <w:szCs w:val="24"/>
        </w:rPr>
        <w:t xml:space="preserve"> </w:t>
      </w:r>
    </w:p>
    <w:p>
      <w:pPr>
        <w:jc w:val="center"/>
        <w:rPr>
          <w:rFonts w:hint="eastAsia" w:ascii="仿宋_GB2312" w:hAnsi="仿宋_GB2312" w:eastAsia="仿宋_GB2312" w:cs="仿宋_GB2312"/>
          <w:b/>
          <w:bCs/>
          <w:color w:val="000000"/>
          <w:sz w:val="28"/>
          <w:szCs w:val="28"/>
        </w:rPr>
      </w:pPr>
    </w:p>
    <w:p>
      <w:pPr>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招标编号:</w:t>
      </w:r>
      <w:r>
        <w:rPr>
          <w:rFonts w:hint="eastAsia" w:ascii="宋体" w:hAnsi="宋体" w:eastAsia="宋体" w:cs="宋体"/>
          <w:i w:val="0"/>
          <w:iCs w:val="0"/>
          <w:color w:val="000000"/>
          <w:kern w:val="0"/>
          <w:sz w:val="22"/>
          <w:szCs w:val="22"/>
          <w:u w:val="none"/>
          <w:lang w:val="en-US" w:eastAsia="zh-CN" w:bidi="ar"/>
        </w:rPr>
        <w:t>STZ2022007</w:t>
      </w:r>
    </w:p>
    <w:p>
      <w:pPr>
        <w:jc w:val="center"/>
        <w:rPr>
          <w:rFonts w:hint="eastAsia" w:ascii="仿宋_GB2312" w:hAnsi="仿宋_GB2312" w:eastAsia="仿宋_GB2312" w:cs="仿宋_GB2312"/>
          <w:b/>
          <w:bCs/>
          <w:color w:val="000000"/>
          <w:sz w:val="28"/>
          <w:szCs w:val="28"/>
        </w:rPr>
      </w:pPr>
    </w:p>
    <w:tbl>
      <w:tblPr>
        <w:tblStyle w:val="41"/>
        <w:tblW w:w="5459" w:type="dxa"/>
        <w:jc w:val="center"/>
        <w:tblLayout w:type="fixed"/>
        <w:tblCellMar>
          <w:top w:w="0" w:type="dxa"/>
          <w:left w:w="108" w:type="dxa"/>
          <w:bottom w:w="0" w:type="dxa"/>
          <w:right w:w="108" w:type="dxa"/>
        </w:tblCellMar>
      </w:tblPr>
      <w:tblGrid>
        <w:gridCol w:w="2260"/>
        <w:gridCol w:w="3199"/>
      </w:tblGrid>
      <w:tr>
        <w:tblPrEx>
          <w:tblCellMar>
            <w:top w:w="0" w:type="dxa"/>
            <w:left w:w="108" w:type="dxa"/>
            <w:bottom w:w="0" w:type="dxa"/>
            <w:right w:w="108" w:type="dxa"/>
          </w:tblCellMar>
        </w:tblPrEx>
        <w:trPr>
          <w:trHeight w:val="508" w:hRule="exact"/>
          <w:jc w:val="center"/>
        </w:trPr>
        <w:tc>
          <w:tcPr>
            <w:tcW w:w="2260" w:type="dxa"/>
            <w:tcBorders>
              <w:top w:val="nil"/>
              <w:left w:val="nil"/>
              <w:bottom w:val="nil"/>
              <w:right w:val="nil"/>
            </w:tcBorders>
            <w:noWrap w:val="0"/>
            <w:vAlign w:val="center"/>
          </w:tcPr>
          <w:p>
            <w:pPr>
              <w:spacing w:after="100" w:afterAutospacing="1"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93"/>
                <w:kern w:val="0"/>
                <w:sz w:val="28"/>
                <w:szCs w:val="28"/>
                <w:fitText w:val="1680" w:id="1024543667"/>
              </w:rPr>
              <w:t>采购单</w:t>
            </w:r>
            <w:r>
              <w:rPr>
                <w:rFonts w:hint="eastAsia" w:ascii="仿宋_GB2312" w:hAnsi="仿宋_GB2312" w:eastAsia="仿宋_GB2312" w:cs="仿宋_GB2312"/>
                <w:color w:val="000000"/>
                <w:spacing w:val="1"/>
                <w:kern w:val="0"/>
                <w:sz w:val="28"/>
                <w:szCs w:val="28"/>
                <w:fitText w:val="1680" w:id="1024543667"/>
              </w:rPr>
              <w:t>位</w:t>
            </w:r>
            <w:r>
              <w:rPr>
                <w:rFonts w:hint="eastAsia" w:ascii="仿宋_GB2312" w:hAnsi="仿宋_GB2312" w:eastAsia="仿宋_GB2312" w:cs="仿宋_GB2312"/>
                <w:color w:val="000000"/>
                <w:sz w:val="28"/>
                <w:szCs w:val="28"/>
              </w:rPr>
              <w:t>：</w:t>
            </w:r>
          </w:p>
        </w:tc>
        <w:tc>
          <w:tcPr>
            <w:tcW w:w="3199" w:type="dxa"/>
            <w:tcBorders>
              <w:top w:val="nil"/>
              <w:left w:val="nil"/>
              <w:bottom w:val="nil"/>
              <w:right w:val="nil"/>
            </w:tcBorders>
            <w:noWrap w:val="0"/>
            <w:vAlign w:val="center"/>
          </w:tcPr>
          <w:p>
            <w:pPr>
              <w:jc w:val="center"/>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绍兴市特种设备检测院</w:t>
            </w:r>
          </w:p>
        </w:tc>
      </w:tr>
      <w:tr>
        <w:tblPrEx>
          <w:tblCellMar>
            <w:top w:w="0" w:type="dxa"/>
            <w:left w:w="108" w:type="dxa"/>
            <w:bottom w:w="0" w:type="dxa"/>
            <w:right w:w="108" w:type="dxa"/>
          </w:tblCellMar>
        </w:tblPrEx>
        <w:trPr>
          <w:trHeight w:val="508" w:hRule="exact"/>
          <w:jc w:val="center"/>
        </w:trPr>
        <w:tc>
          <w:tcPr>
            <w:tcW w:w="5459" w:type="dxa"/>
            <w:gridSpan w:val="2"/>
            <w:tcBorders>
              <w:top w:val="nil"/>
              <w:left w:val="nil"/>
              <w:bottom w:val="nil"/>
              <w:right w:val="nil"/>
            </w:tcBorders>
            <w:noWrap w:val="0"/>
            <w:vAlign w:val="center"/>
          </w:tcPr>
          <w:p>
            <w:pPr>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28"/>
                <w:szCs w:val="28"/>
              </w:rPr>
              <w:t>二〇二二年</w:t>
            </w:r>
            <w:r>
              <w:rPr>
                <w:rFonts w:hint="eastAsia" w:ascii="仿宋_GB2312" w:hAnsi="仿宋_GB2312" w:eastAsia="仿宋_GB2312" w:cs="仿宋_GB2312"/>
                <w:color w:val="000000"/>
                <w:sz w:val="28"/>
                <w:szCs w:val="28"/>
                <w:lang w:eastAsia="zh-CN"/>
              </w:rPr>
              <w:t>四</w:t>
            </w:r>
            <w:r>
              <w:rPr>
                <w:rFonts w:hint="eastAsia" w:ascii="仿宋_GB2312" w:hAnsi="仿宋_GB2312" w:eastAsia="仿宋_GB2312" w:cs="仿宋_GB2312"/>
                <w:color w:val="000000"/>
                <w:sz w:val="28"/>
                <w:szCs w:val="28"/>
              </w:rPr>
              <w:t>月</w:t>
            </w:r>
          </w:p>
        </w:tc>
      </w:tr>
    </w:tbl>
    <w:p>
      <w:pPr>
        <w:jc w:val="center"/>
        <w:rPr>
          <w:rFonts w:ascii="隶书" w:hAnsi="Times New Roman" w:eastAsia="隶书" w:cs="Times New Roman"/>
          <w:b/>
          <w:sz w:val="44"/>
          <w:szCs w:val="44"/>
        </w:rPr>
      </w:pPr>
    </w:p>
    <w:p>
      <w:pPr>
        <w:jc w:val="center"/>
        <w:rPr>
          <w:rFonts w:ascii="仿宋_GB2312" w:hAnsi="Times New Roman" w:eastAsia="仿宋_GB2312" w:cs="Times New Roman"/>
          <w:b/>
          <w:sz w:val="44"/>
          <w:szCs w:val="44"/>
        </w:rPr>
      </w:pPr>
      <w:r>
        <w:rPr>
          <w:rFonts w:hint="eastAsia" w:ascii="仿宋_GB2312" w:hAnsi="Times New Roman" w:eastAsia="仿宋_GB2312" w:cs="Times New Roman"/>
          <w:b/>
          <w:sz w:val="44"/>
          <w:szCs w:val="44"/>
        </w:rPr>
        <w:t>目录</w:t>
      </w:r>
    </w:p>
    <w:p>
      <w:pPr>
        <w:jc w:val="center"/>
        <w:rPr>
          <w:rFonts w:ascii="隶书" w:hAnsi="Times New Roman" w:eastAsia="隶书" w:cs="Times New Roman"/>
          <w:b/>
          <w:sz w:val="44"/>
          <w:szCs w:val="44"/>
        </w:rPr>
      </w:pPr>
    </w:p>
    <w:p>
      <w:pPr>
        <w:jc w:val="center"/>
        <w:rPr>
          <w:rFonts w:ascii="隶书" w:hAnsi="Times New Roman" w:eastAsia="隶书" w:cs="Times New Roman"/>
          <w:szCs w:val="24"/>
        </w:rPr>
      </w:pPr>
    </w:p>
    <w:p>
      <w:pPr>
        <w:snapToGrid w:val="0"/>
        <w:spacing w:line="480" w:lineRule="auto"/>
        <w:ind w:firstLine="1807" w:firstLineChars="500"/>
        <w:jc w:val="left"/>
        <w:rPr>
          <w:rFonts w:ascii="仿宋_GB2312" w:hAnsi="宋体" w:eastAsia="仿宋_GB2312" w:cs="Times New Roman"/>
          <w:b/>
          <w:sz w:val="36"/>
          <w:szCs w:val="36"/>
        </w:rPr>
      </w:pPr>
      <w:r>
        <w:rPr>
          <w:rFonts w:hint="eastAsia" w:ascii="仿宋_GB2312" w:hAnsi="宋体" w:eastAsia="仿宋_GB2312" w:cs="Times New Roman"/>
          <w:b/>
          <w:sz w:val="36"/>
          <w:szCs w:val="36"/>
        </w:rPr>
        <w:t>第一部分    招标公告</w:t>
      </w:r>
    </w:p>
    <w:p>
      <w:pPr>
        <w:snapToGrid w:val="0"/>
        <w:spacing w:line="480" w:lineRule="auto"/>
        <w:ind w:firstLine="1807" w:firstLineChars="500"/>
        <w:jc w:val="left"/>
        <w:rPr>
          <w:rFonts w:ascii="仿宋_GB2312" w:hAnsi="宋体" w:eastAsia="仿宋_GB2312" w:cs="Times New Roman"/>
          <w:b/>
          <w:sz w:val="36"/>
          <w:szCs w:val="36"/>
        </w:rPr>
      </w:pPr>
      <w:r>
        <w:rPr>
          <w:rFonts w:hint="eastAsia" w:ascii="仿宋_GB2312" w:hAnsi="宋体" w:eastAsia="仿宋_GB2312" w:cs="Times New Roman"/>
          <w:b/>
          <w:sz w:val="36"/>
          <w:szCs w:val="36"/>
        </w:rPr>
        <w:t>第二部分    投标人须知</w:t>
      </w:r>
    </w:p>
    <w:p>
      <w:pPr>
        <w:snapToGrid w:val="0"/>
        <w:spacing w:line="480" w:lineRule="auto"/>
        <w:ind w:firstLine="1807" w:firstLineChars="500"/>
        <w:jc w:val="left"/>
        <w:rPr>
          <w:rFonts w:ascii="仿宋_GB2312" w:hAnsi="宋体" w:eastAsia="仿宋_GB2312" w:cs="Times New Roman"/>
          <w:b/>
          <w:sz w:val="36"/>
          <w:szCs w:val="36"/>
        </w:rPr>
      </w:pPr>
      <w:r>
        <w:rPr>
          <w:rFonts w:hint="eastAsia" w:ascii="仿宋_GB2312" w:hAnsi="宋体" w:eastAsia="仿宋_GB2312" w:cs="Times New Roman"/>
          <w:b/>
          <w:sz w:val="36"/>
          <w:szCs w:val="36"/>
        </w:rPr>
        <w:t>第三部分    招标项目范围及要求</w:t>
      </w:r>
    </w:p>
    <w:p>
      <w:pPr>
        <w:snapToGrid w:val="0"/>
        <w:spacing w:line="480" w:lineRule="auto"/>
        <w:ind w:firstLine="1807" w:firstLineChars="500"/>
        <w:jc w:val="left"/>
        <w:rPr>
          <w:rFonts w:ascii="仿宋_GB2312" w:hAnsi="宋体" w:eastAsia="仿宋_GB2312" w:cs="Times New Roman"/>
          <w:b/>
          <w:sz w:val="36"/>
          <w:szCs w:val="36"/>
        </w:rPr>
      </w:pPr>
      <w:r>
        <w:rPr>
          <w:rFonts w:hint="eastAsia" w:ascii="仿宋_GB2312" w:hAnsi="宋体" w:eastAsia="仿宋_GB2312" w:cs="Times New Roman"/>
          <w:b/>
          <w:sz w:val="36"/>
          <w:szCs w:val="36"/>
        </w:rPr>
        <w:t>第四部分    合同的主要条款</w:t>
      </w:r>
    </w:p>
    <w:p>
      <w:pPr>
        <w:snapToGrid w:val="0"/>
        <w:spacing w:line="480" w:lineRule="auto"/>
        <w:ind w:firstLine="1807" w:firstLineChars="500"/>
        <w:jc w:val="left"/>
        <w:rPr>
          <w:rFonts w:ascii="仿宋_GB2312" w:hAnsi="宋体" w:eastAsia="仿宋_GB2312" w:cs="Times New Roman"/>
          <w:b/>
          <w:sz w:val="36"/>
          <w:szCs w:val="36"/>
        </w:rPr>
      </w:pPr>
      <w:r>
        <w:rPr>
          <w:rFonts w:hint="eastAsia" w:ascii="仿宋_GB2312" w:hAnsi="宋体" w:eastAsia="仿宋_GB2312" w:cs="Times New Roman"/>
          <w:b/>
          <w:sz w:val="36"/>
          <w:szCs w:val="36"/>
        </w:rPr>
        <w:t>第五部分    评标方法及标准</w:t>
      </w:r>
    </w:p>
    <w:p>
      <w:pPr>
        <w:snapToGrid w:val="0"/>
        <w:spacing w:line="480" w:lineRule="auto"/>
        <w:ind w:firstLine="1807" w:firstLineChars="500"/>
        <w:jc w:val="left"/>
        <w:rPr>
          <w:rFonts w:ascii="仿宋_GB2312" w:hAnsi="宋体" w:eastAsia="仿宋_GB2312" w:cs="Times New Roman"/>
          <w:b/>
          <w:sz w:val="36"/>
          <w:szCs w:val="36"/>
        </w:rPr>
      </w:pPr>
      <w:r>
        <w:rPr>
          <w:rFonts w:hint="eastAsia" w:ascii="仿宋_GB2312" w:hAnsi="宋体" w:eastAsia="仿宋_GB2312" w:cs="Times New Roman"/>
          <w:b/>
          <w:sz w:val="36"/>
          <w:szCs w:val="36"/>
        </w:rPr>
        <w:t>第六部分    投标文件及其附件格式</w:t>
      </w:r>
    </w:p>
    <w:p>
      <w:pPr>
        <w:pStyle w:val="48"/>
        <w:rPr>
          <w:rFonts w:ascii="仿宋_GB2312" w:hAnsi="宋体" w:eastAsia="仿宋_GB2312" w:cs="Times New Roman"/>
          <w:sz w:val="36"/>
          <w:szCs w:val="36"/>
        </w:rPr>
      </w:pPr>
    </w:p>
    <w:p>
      <w:pPr>
        <w:pStyle w:val="48"/>
        <w:rPr>
          <w:rFonts w:ascii="仿宋_GB2312" w:hAnsi="宋体" w:eastAsia="仿宋_GB2312" w:cs="Times New Roman"/>
          <w:sz w:val="36"/>
          <w:szCs w:val="36"/>
        </w:rPr>
      </w:pPr>
    </w:p>
    <w:p>
      <w:pPr>
        <w:pStyle w:val="48"/>
        <w:rPr>
          <w:rFonts w:ascii="仿宋_GB2312" w:hAnsi="宋体" w:eastAsia="仿宋_GB2312" w:cs="Times New Roman"/>
          <w:sz w:val="36"/>
          <w:szCs w:val="36"/>
        </w:rPr>
      </w:pPr>
    </w:p>
    <w:p>
      <w:pPr>
        <w:pStyle w:val="48"/>
        <w:rPr>
          <w:rFonts w:ascii="仿宋_GB2312" w:hAnsi="宋体" w:eastAsia="仿宋_GB2312" w:cs="Times New Roman"/>
          <w:sz w:val="36"/>
          <w:szCs w:val="36"/>
        </w:rPr>
      </w:pPr>
    </w:p>
    <w:p>
      <w:pPr>
        <w:pStyle w:val="48"/>
        <w:rPr>
          <w:rFonts w:ascii="仿宋_GB2312" w:hAnsi="宋体" w:eastAsia="仿宋_GB2312" w:cs="Times New Roman"/>
          <w:sz w:val="36"/>
          <w:szCs w:val="36"/>
        </w:rPr>
      </w:pPr>
    </w:p>
    <w:p>
      <w:pPr>
        <w:pStyle w:val="48"/>
        <w:rPr>
          <w:rFonts w:ascii="仿宋_GB2312" w:hAnsi="宋体" w:eastAsia="仿宋_GB2312" w:cs="Times New Roman"/>
          <w:sz w:val="36"/>
          <w:szCs w:val="36"/>
        </w:rPr>
      </w:pPr>
    </w:p>
    <w:p>
      <w:pPr>
        <w:pStyle w:val="48"/>
        <w:rPr>
          <w:rFonts w:ascii="仿宋_GB2312" w:hAnsi="宋体" w:eastAsia="仿宋_GB2312" w:cs="Times New Roman"/>
          <w:sz w:val="36"/>
          <w:szCs w:val="36"/>
        </w:rPr>
      </w:pPr>
    </w:p>
    <w:p>
      <w:pPr>
        <w:pStyle w:val="48"/>
        <w:rPr>
          <w:rFonts w:ascii="仿宋_GB2312" w:hAnsi="宋体" w:eastAsia="仿宋_GB2312" w:cs="Times New Roman"/>
          <w:sz w:val="36"/>
          <w:szCs w:val="36"/>
        </w:rPr>
      </w:pPr>
    </w:p>
    <w:p>
      <w:pPr>
        <w:snapToGrid w:val="0"/>
        <w:spacing w:line="600" w:lineRule="exact"/>
        <w:jc w:val="center"/>
        <w:rPr>
          <w:rFonts w:ascii="仿宋_GB2312" w:hAnsi="Times New Roman" w:eastAsia="仿宋_GB2312" w:cs="Times New Roman"/>
          <w:b/>
          <w:sz w:val="36"/>
          <w:szCs w:val="36"/>
        </w:rPr>
      </w:pPr>
      <w:r>
        <w:rPr>
          <w:rFonts w:hint="eastAsia" w:ascii="仿宋_GB2312" w:hAnsi="Times New Roman" w:eastAsia="仿宋_GB2312" w:cs="Times New Roman"/>
          <w:b/>
          <w:sz w:val="36"/>
          <w:szCs w:val="36"/>
        </w:rPr>
        <w:t>第一部分 招标公告</w:t>
      </w:r>
    </w:p>
    <w:p>
      <w:pPr>
        <w:widowControl/>
        <w:snapToGrid w:val="0"/>
        <w:spacing w:after="0" w:afterLines="0" w:line="440" w:lineRule="exact"/>
        <w:ind w:firstLine="480" w:firstLineChars="200"/>
        <w:rPr>
          <w:rFonts w:ascii="仿宋_GB2312" w:hAnsi="新宋体" w:eastAsia="仿宋_GB2312" w:cs="Times New Roman"/>
          <w:sz w:val="24"/>
          <w:szCs w:val="24"/>
        </w:rPr>
      </w:pPr>
      <w:r>
        <w:rPr>
          <w:rFonts w:hint="eastAsia" w:ascii="仿宋_GB2312" w:hAnsi="新宋体" w:eastAsia="仿宋_GB2312" w:cs="Times New Roman"/>
          <w:sz w:val="24"/>
          <w:szCs w:val="24"/>
        </w:rPr>
        <w:t>根据《中华人民共和国政府采购法》的有关法律规定，</w:t>
      </w:r>
      <w:r>
        <w:rPr>
          <w:rFonts w:hint="eastAsia" w:ascii="仿宋_GB2312" w:hAnsi="新宋体" w:eastAsia="仿宋_GB2312" w:cs="Times New Roman"/>
          <w:sz w:val="24"/>
          <w:szCs w:val="24"/>
          <w:lang w:eastAsia="zh-CN"/>
        </w:rPr>
        <w:t>拟对</w:t>
      </w:r>
      <w:r>
        <w:rPr>
          <w:rFonts w:hint="eastAsia" w:ascii="仿宋_GB2312" w:hAnsi="新宋体" w:eastAsia="仿宋_GB2312" w:cs="Times New Roman"/>
          <w:sz w:val="24"/>
          <w:szCs w:val="24"/>
        </w:rPr>
        <w:t>下列项目进行</w:t>
      </w:r>
      <w:r>
        <w:rPr>
          <w:rFonts w:hint="eastAsia" w:ascii="仿宋_GB2312" w:hAnsi="新宋体" w:eastAsia="仿宋_GB2312" w:cs="Times New Roman"/>
          <w:b/>
          <w:sz w:val="24"/>
          <w:szCs w:val="24"/>
        </w:rPr>
        <w:t>公开招标</w:t>
      </w:r>
      <w:r>
        <w:rPr>
          <w:rFonts w:hint="eastAsia" w:ascii="仿宋_GB2312" w:hAnsi="新宋体" w:eastAsia="仿宋_GB2312" w:cs="Times New Roman"/>
          <w:sz w:val="24"/>
          <w:szCs w:val="24"/>
        </w:rPr>
        <w:t>，现将有关事项公告如下：</w:t>
      </w:r>
    </w:p>
    <w:p>
      <w:pPr>
        <w:spacing w:beforeLines="0" w:line="440" w:lineRule="exact"/>
        <w:ind w:firstLine="480" w:firstLineChars="200"/>
        <w:rPr>
          <w:rFonts w:ascii="仿宋_GB2312" w:hAnsi="新宋体" w:eastAsia="仿宋_GB2312" w:cs="Arial"/>
          <w:sz w:val="24"/>
          <w:szCs w:val="24"/>
        </w:rPr>
      </w:pPr>
      <w:r>
        <w:rPr>
          <w:rFonts w:hint="eastAsia" w:ascii="仿宋_GB2312" w:hAnsi="新宋体" w:eastAsia="仿宋_GB2312" w:cs="Arial"/>
          <w:sz w:val="24"/>
          <w:szCs w:val="24"/>
        </w:rPr>
        <w:t>一、</w:t>
      </w:r>
      <w:r>
        <w:rPr>
          <w:rFonts w:hint="eastAsia" w:ascii="仿宋_GB2312" w:hAnsi="新宋体" w:eastAsia="仿宋_GB2312" w:cs="Arial"/>
          <w:b/>
          <w:bCs/>
          <w:sz w:val="24"/>
          <w:szCs w:val="24"/>
        </w:rPr>
        <w:t>招标编号：</w:t>
      </w:r>
      <w:r>
        <w:rPr>
          <w:rFonts w:hint="eastAsia" w:ascii="仿宋_GB2312" w:hAnsi="新宋体" w:eastAsia="仿宋_GB2312" w:cs="Times New Roman"/>
          <w:kern w:val="0"/>
          <w:sz w:val="24"/>
          <w:szCs w:val="24"/>
        </w:rPr>
        <w:t xml:space="preserve">   </w:t>
      </w:r>
      <w:r>
        <w:rPr>
          <w:rFonts w:hint="eastAsia" w:ascii="仿宋_GB2312" w:hAnsi="新宋体" w:eastAsia="仿宋_GB2312" w:cs="Arial"/>
          <w:sz w:val="24"/>
          <w:szCs w:val="24"/>
        </w:rPr>
        <w:t xml:space="preserve">         </w:t>
      </w:r>
    </w:p>
    <w:p>
      <w:pPr>
        <w:spacing w:line="440" w:lineRule="exact"/>
        <w:ind w:firstLine="480" w:firstLineChars="200"/>
        <w:rPr>
          <w:rFonts w:ascii="仿宋_GB2312" w:hAnsi="新宋体" w:eastAsia="仿宋_GB2312" w:cs="Arial"/>
          <w:sz w:val="24"/>
          <w:szCs w:val="24"/>
        </w:rPr>
      </w:pPr>
      <w:r>
        <w:rPr>
          <w:rFonts w:hint="eastAsia" w:ascii="仿宋_GB2312" w:hAnsi="新宋体" w:eastAsia="仿宋_GB2312" w:cs="Arial"/>
          <w:sz w:val="24"/>
          <w:szCs w:val="24"/>
        </w:rPr>
        <w:t>二、</w:t>
      </w:r>
      <w:r>
        <w:rPr>
          <w:rFonts w:hint="eastAsia" w:ascii="仿宋_GB2312" w:hAnsi="新宋体" w:eastAsia="仿宋_GB2312" w:cs="Arial"/>
          <w:b/>
          <w:sz w:val="24"/>
          <w:szCs w:val="24"/>
        </w:rPr>
        <w:t>采购组织类型及方式：</w:t>
      </w:r>
      <w:r>
        <w:rPr>
          <w:rFonts w:hint="eastAsia" w:ascii="仿宋_GB2312" w:hAnsi="新宋体" w:eastAsia="仿宋_GB2312" w:cs="Arial"/>
          <w:sz w:val="24"/>
          <w:szCs w:val="24"/>
        </w:rPr>
        <w:t xml:space="preserve"> </w:t>
      </w:r>
    </w:p>
    <w:p>
      <w:pPr>
        <w:spacing w:line="440" w:lineRule="exact"/>
        <w:ind w:firstLine="480" w:firstLineChars="200"/>
        <w:rPr>
          <w:rFonts w:ascii="仿宋_GB2312" w:hAnsi="新宋体" w:eastAsia="仿宋_GB2312" w:cs="Arial"/>
          <w:b/>
          <w:bCs/>
          <w:sz w:val="24"/>
          <w:szCs w:val="24"/>
        </w:rPr>
      </w:pPr>
      <w:r>
        <w:rPr>
          <w:rFonts w:hint="eastAsia" w:ascii="仿宋_GB2312" w:hAnsi="新宋体" w:eastAsia="仿宋_GB2312" w:cs="Arial"/>
          <w:sz w:val="24"/>
          <w:szCs w:val="24"/>
        </w:rPr>
        <w:t>三、</w:t>
      </w:r>
      <w:r>
        <w:rPr>
          <w:rFonts w:hint="eastAsia" w:ascii="仿宋_GB2312" w:hAnsi="新宋体" w:eastAsia="仿宋_GB2312" w:cs="Arial"/>
          <w:b/>
          <w:bCs/>
          <w:sz w:val="24"/>
          <w:szCs w:val="24"/>
        </w:rPr>
        <w:t xml:space="preserve">招标项目名称及数量： </w:t>
      </w:r>
    </w:p>
    <w:tbl>
      <w:tblPr>
        <w:tblStyle w:val="41"/>
        <w:tblW w:w="801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7"/>
        <w:gridCol w:w="2429"/>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35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新宋体" w:eastAsia="仿宋_GB2312" w:cs="宋体"/>
                <w:b/>
                <w:szCs w:val="21"/>
              </w:rPr>
            </w:pPr>
            <w:r>
              <w:rPr>
                <w:rFonts w:hint="eastAsia" w:ascii="仿宋_GB2312" w:hAnsi="新宋体" w:eastAsia="仿宋_GB2312" w:cs="宋体"/>
                <w:b/>
                <w:szCs w:val="21"/>
              </w:rPr>
              <w:t>标</w:t>
            </w:r>
            <w:r>
              <w:rPr>
                <w:rFonts w:hint="eastAsia" w:ascii="仿宋_GB2312" w:hAnsi="新宋体" w:eastAsia="仿宋_GB2312" w:cs="宋体"/>
                <w:b/>
                <w:szCs w:val="21"/>
                <w:lang w:eastAsia="zh-CN"/>
              </w:rPr>
              <w:t>项</w:t>
            </w:r>
            <w:r>
              <w:rPr>
                <w:rFonts w:hint="eastAsia" w:ascii="仿宋_GB2312" w:hAnsi="新宋体" w:eastAsia="仿宋_GB2312" w:cs="宋体"/>
                <w:b/>
                <w:szCs w:val="21"/>
              </w:rPr>
              <w:t>名称</w:t>
            </w:r>
          </w:p>
        </w:tc>
        <w:tc>
          <w:tcPr>
            <w:tcW w:w="24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新宋体" w:eastAsia="仿宋_GB2312" w:cs="Arial"/>
                <w:b/>
                <w:szCs w:val="21"/>
              </w:rPr>
            </w:pPr>
            <w:r>
              <w:rPr>
                <w:rFonts w:hint="eastAsia" w:ascii="仿宋_GB2312" w:hAnsi="新宋体" w:eastAsia="仿宋_GB2312" w:cs="Arial"/>
                <w:b/>
                <w:szCs w:val="21"/>
              </w:rPr>
              <w:t>预算金额或上限价（单位：人民币元）</w:t>
            </w:r>
          </w:p>
        </w:tc>
        <w:tc>
          <w:tcPr>
            <w:tcW w:w="20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新宋体" w:eastAsia="仿宋_GB2312" w:cs="Arial"/>
                <w:b/>
                <w:szCs w:val="21"/>
              </w:rPr>
            </w:pPr>
            <w:r>
              <w:rPr>
                <w:rFonts w:hint="eastAsia" w:ascii="仿宋_GB2312" w:hAnsi="新宋体" w:eastAsia="仿宋_GB2312" w:cs="Arial"/>
                <w:b/>
                <w:szCs w:val="21"/>
              </w:rPr>
              <w:t>投标保证金（单位：人民币元）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357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_GB2312" w:hAnsi="新宋体" w:eastAsia="仿宋_GB2312" w:cs="Arial"/>
                <w:szCs w:val="21"/>
                <w:lang w:eastAsia="zh-CN"/>
              </w:rPr>
            </w:pPr>
            <w:r>
              <w:rPr>
                <w:rFonts w:hint="eastAsia" w:ascii="仿宋_GB2312" w:hAnsi="新宋体" w:eastAsia="仿宋_GB2312" w:cs="Arial"/>
                <w:szCs w:val="21"/>
                <w:lang w:eastAsia="zh-CN"/>
              </w:rPr>
              <w:t>袍江大院监控系统改造项目</w:t>
            </w:r>
          </w:p>
        </w:tc>
        <w:tc>
          <w:tcPr>
            <w:tcW w:w="2429"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hint="default" w:ascii="仿宋_GB2312" w:hAnsi="新宋体" w:eastAsia="仿宋_GB2312" w:cs="Arial"/>
                <w:szCs w:val="21"/>
                <w:lang w:val="en-US" w:eastAsia="zh-CN"/>
              </w:rPr>
            </w:pPr>
            <w:r>
              <w:rPr>
                <w:rFonts w:hint="eastAsia" w:ascii="仿宋_GB2312" w:hAnsi="新宋体" w:eastAsia="仿宋_GB2312" w:cs="Arial"/>
                <w:szCs w:val="21"/>
              </w:rPr>
              <w:t>￥</w:t>
            </w:r>
            <w:r>
              <w:rPr>
                <w:rFonts w:hint="eastAsia" w:ascii="仿宋_GB2312" w:hAnsi="新宋体" w:eastAsia="仿宋_GB2312" w:cs="Arial"/>
                <w:szCs w:val="21"/>
                <w:lang w:val="en-US" w:eastAsia="zh-CN"/>
              </w:rPr>
              <w:t>68000</w:t>
            </w:r>
          </w:p>
        </w:tc>
        <w:tc>
          <w:tcPr>
            <w:tcW w:w="20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新宋体" w:eastAsia="仿宋_GB2312" w:cs="Arial"/>
                <w:szCs w:val="21"/>
                <w:lang w:eastAsia="zh-CN"/>
              </w:rPr>
            </w:pPr>
            <w:r>
              <w:rPr>
                <w:rFonts w:hint="eastAsia" w:ascii="仿宋_GB2312" w:hAnsi="新宋体" w:eastAsia="仿宋_GB2312" w:cs="Arial"/>
                <w:szCs w:val="21"/>
                <w:lang w:val="en-US" w:eastAsia="zh-CN"/>
              </w:rPr>
              <w:t>/</w:t>
            </w:r>
          </w:p>
        </w:tc>
      </w:tr>
    </w:tbl>
    <w:p>
      <w:pPr>
        <w:spacing w:line="440" w:lineRule="exact"/>
        <w:ind w:firstLine="424" w:firstLineChars="176"/>
        <w:rPr>
          <w:rFonts w:ascii="仿宋_GB2312" w:hAnsi="新宋体" w:eastAsia="仿宋_GB2312" w:cs="Arial"/>
          <w:b/>
          <w:sz w:val="24"/>
          <w:szCs w:val="24"/>
        </w:rPr>
      </w:pPr>
      <w:r>
        <w:rPr>
          <w:rFonts w:hint="eastAsia" w:ascii="仿宋_GB2312" w:hAnsi="新宋体" w:eastAsia="仿宋_GB2312" w:cs="Arial"/>
          <w:b/>
          <w:sz w:val="24"/>
          <w:szCs w:val="24"/>
        </w:rPr>
        <w:t>四：采购人的采购需求：详见招标文件</w:t>
      </w:r>
    </w:p>
    <w:p>
      <w:pPr>
        <w:spacing w:line="440" w:lineRule="exact"/>
        <w:ind w:firstLine="424" w:firstLineChars="176"/>
        <w:rPr>
          <w:rFonts w:ascii="仿宋_GB2312" w:hAnsi="新宋体" w:eastAsia="仿宋_GB2312" w:cs="Arial"/>
          <w:sz w:val="24"/>
          <w:szCs w:val="24"/>
        </w:rPr>
      </w:pPr>
      <w:r>
        <w:rPr>
          <w:rFonts w:hint="eastAsia" w:ascii="仿宋_GB2312" w:hAnsi="新宋体" w:eastAsia="仿宋_GB2312" w:cs="Arial"/>
          <w:b/>
          <w:sz w:val="24"/>
          <w:szCs w:val="24"/>
        </w:rPr>
        <w:t>五、</w:t>
      </w:r>
      <w:r>
        <w:rPr>
          <w:rFonts w:hint="eastAsia" w:ascii="仿宋_GB2312" w:hAnsi="新宋体" w:eastAsia="仿宋_GB2312" w:cs="Arial"/>
          <w:b/>
          <w:bCs/>
          <w:sz w:val="24"/>
          <w:szCs w:val="24"/>
        </w:rPr>
        <w:t>供应商的资格要求：</w:t>
      </w:r>
    </w:p>
    <w:p>
      <w:pPr>
        <w:spacing w:line="440" w:lineRule="exact"/>
        <w:ind w:firstLine="422" w:firstLineChars="176"/>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1.符合《中华人民共和国政府采购法》第二十二条的规定 ；未被“信用中国”（www.creditchina.gov.cn）、中国政府采购网（www.ccgp.gov.cn）列入失信被执行人、重大税收违法案件当事人名单、政府采购严重违法失信行为记录名单。</w:t>
      </w:r>
    </w:p>
    <w:p>
      <w:pPr>
        <w:spacing w:line="440" w:lineRule="exact"/>
        <w:ind w:firstLine="422" w:firstLineChars="176"/>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rPr>
        <w:t>2.落实政府采购政策需满足的资格要求：</w:t>
      </w:r>
      <w:r>
        <w:rPr>
          <w:rFonts w:hint="eastAsia" w:ascii="仿宋_GB2312" w:hAnsi="宋体" w:eastAsia="仿宋_GB2312" w:cs="宋体"/>
          <w:kern w:val="0"/>
          <w:sz w:val="24"/>
          <w:szCs w:val="24"/>
          <w:lang w:eastAsia="zh-CN"/>
        </w:rPr>
        <w:t>无</w:t>
      </w:r>
    </w:p>
    <w:p>
      <w:pPr>
        <w:spacing w:line="440" w:lineRule="exact"/>
        <w:ind w:firstLine="422" w:firstLineChars="176"/>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3.本项目的特定资格要求：无；</w:t>
      </w:r>
    </w:p>
    <w:p>
      <w:pPr>
        <w:spacing w:line="440" w:lineRule="exact"/>
        <w:ind w:firstLine="422" w:firstLineChars="176"/>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widowControl/>
        <w:spacing w:line="440" w:lineRule="exact"/>
        <w:ind w:firstLine="480" w:firstLineChars="200"/>
        <w:jc w:val="left"/>
        <w:rPr>
          <w:rFonts w:hint="eastAsia" w:ascii="仿宋" w:hAnsi="仿宋" w:eastAsia="仿宋" w:cs="仿宋"/>
          <w:color w:val="auto"/>
          <w:kern w:val="0"/>
          <w:sz w:val="24"/>
          <w:szCs w:val="24"/>
          <w:highlight w:val="none"/>
        </w:rPr>
      </w:pPr>
      <w:r>
        <w:rPr>
          <w:rFonts w:hint="eastAsia" w:ascii="仿宋_GB2312" w:hAnsi="宋体" w:eastAsia="仿宋_GB2312" w:cs="宋体"/>
          <w:kern w:val="0"/>
          <w:sz w:val="24"/>
          <w:szCs w:val="24"/>
          <w:lang w:val="en-US" w:eastAsia="zh-CN"/>
        </w:rPr>
        <w:t>5.</w:t>
      </w:r>
      <w:r>
        <w:rPr>
          <w:rFonts w:hint="eastAsia" w:ascii="仿宋" w:hAnsi="仿宋" w:eastAsia="仿宋" w:cs="仿宋"/>
          <w:color w:val="auto"/>
          <w:kern w:val="0"/>
          <w:sz w:val="24"/>
          <w:szCs w:val="24"/>
          <w:highlight w:val="none"/>
        </w:rPr>
        <w:t>不接受联合体投标。</w:t>
      </w:r>
    </w:p>
    <w:p>
      <w:pPr>
        <w:spacing w:line="440" w:lineRule="exact"/>
        <w:ind w:firstLine="482" w:firstLineChars="200"/>
        <w:rPr>
          <w:rFonts w:ascii="仿宋_GB2312" w:hAnsi="新宋体" w:eastAsia="仿宋_GB2312" w:cs="Arial"/>
          <w:b/>
          <w:bCs/>
          <w:sz w:val="24"/>
          <w:szCs w:val="24"/>
        </w:rPr>
      </w:pPr>
      <w:r>
        <w:rPr>
          <w:rFonts w:hint="eastAsia" w:ascii="仿宋_GB2312" w:hAnsi="新宋体" w:eastAsia="仿宋_GB2312" w:cs="Arial"/>
          <w:b/>
          <w:bCs/>
          <w:sz w:val="24"/>
          <w:szCs w:val="24"/>
        </w:rPr>
        <w:t>六、资格审查方式：</w:t>
      </w:r>
    </w:p>
    <w:p>
      <w:pPr>
        <w:spacing w:line="440" w:lineRule="exact"/>
        <w:ind w:firstLine="540" w:firstLineChars="225"/>
        <w:rPr>
          <w:rFonts w:ascii="仿宋_GB2312" w:hAnsi="新宋体" w:eastAsia="仿宋_GB2312" w:cs="Arial"/>
          <w:bCs/>
          <w:sz w:val="24"/>
          <w:szCs w:val="24"/>
        </w:rPr>
      </w:pPr>
      <w:r>
        <w:rPr>
          <w:rFonts w:hint="eastAsia" w:ascii="仿宋_GB2312" w:hAnsi="新宋体" w:eastAsia="仿宋_GB2312" w:cs="Arial"/>
          <w:bCs/>
          <w:sz w:val="24"/>
          <w:szCs w:val="24"/>
        </w:rPr>
        <w:t>1.资格后审。</w:t>
      </w:r>
    </w:p>
    <w:p>
      <w:pPr>
        <w:spacing w:line="440" w:lineRule="exact"/>
        <w:ind w:firstLine="540" w:firstLineChars="225"/>
        <w:rPr>
          <w:rFonts w:ascii="仿宋_GB2312" w:hAnsi="新宋体" w:eastAsia="仿宋_GB2312" w:cs="Arial"/>
          <w:b/>
          <w:bCs/>
          <w:sz w:val="24"/>
          <w:szCs w:val="24"/>
        </w:rPr>
      </w:pPr>
      <w:r>
        <w:rPr>
          <w:rFonts w:hint="eastAsia" w:ascii="仿宋_GB2312" w:hAnsi="新宋体" w:eastAsia="仿宋_GB2312" w:cs="Arial"/>
          <w:bCs/>
          <w:sz w:val="24"/>
          <w:szCs w:val="24"/>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p>
      <w:pPr>
        <w:spacing w:line="440" w:lineRule="exact"/>
        <w:ind w:firstLine="542" w:firstLineChars="225"/>
        <w:rPr>
          <w:rFonts w:ascii="仿宋_GB2312" w:hAnsi="新宋体" w:eastAsia="仿宋_GB2312" w:cs="Arial"/>
          <w:sz w:val="24"/>
          <w:szCs w:val="24"/>
        </w:rPr>
      </w:pPr>
      <w:r>
        <w:rPr>
          <w:rFonts w:hint="eastAsia" w:ascii="仿宋_GB2312" w:hAnsi="新宋体" w:eastAsia="仿宋_GB2312" w:cs="Arial"/>
          <w:b/>
          <w:bCs/>
          <w:sz w:val="24"/>
          <w:szCs w:val="24"/>
        </w:rPr>
        <w:t>七、报名方式、时间及地点等</w:t>
      </w:r>
      <w:r>
        <w:rPr>
          <w:rFonts w:hint="eastAsia" w:ascii="仿宋_GB2312" w:hAnsi="新宋体" w:eastAsia="仿宋_GB2312" w:cs="Arial"/>
          <w:sz w:val="24"/>
          <w:szCs w:val="24"/>
        </w:rPr>
        <w:t>：</w:t>
      </w:r>
    </w:p>
    <w:p>
      <w:pPr>
        <w:spacing w:line="440" w:lineRule="exact"/>
        <w:ind w:left="210" w:leftChars="100" w:firstLine="300" w:firstLineChars="125"/>
        <w:rPr>
          <w:rFonts w:ascii="仿宋_GB2312" w:hAnsi="新宋体" w:eastAsia="仿宋_GB2312" w:cs="Arial"/>
          <w:bCs/>
          <w:sz w:val="24"/>
          <w:szCs w:val="24"/>
        </w:rPr>
      </w:pPr>
      <w:r>
        <w:rPr>
          <w:rFonts w:hint="eastAsia" w:ascii="仿宋_GB2312" w:hAnsi="新宋体" w:eastAsia="仿宋_GB2312" w:cs="Arial"/>
          <w:bCs/>
          <w:sz w:val="24"/>
          <w:szCs w:val="24"/>
        </w:rPr>
        <w:t>1.报名时间：2</w:t>
      </w:r>
      <w:r>
        <w:rPr>
          <w:rFonts w:ascii="仿宋_GB2312" w:hAnsi="新宋体" w:eastAsia="仿宋_GB2312" w:cs="Arial"/>
          <w:bCs/>
          <w:sz w:val="24"/>
          <w:szCs w:val="24"/>
        </w:rPr>
        <w:t>022</w:t>
      </w:r>
      <w:r>
        <w:rPr>
          <w:rFonts w:hint="eastAsia" w:ascii="仿宋_GB2312" w:hAnsi="新宋体" w:eastAsia="仿宋_GB2312" w:cs="Arial"/>
          <w:bCs/>
          <w:sz w:val="24"/>
          <w:szCs w:val="24"/>
        </w:rPr>
        <w:t>年</w:t>
      </w:r>
      <w:r>
        <w:rPr>
          <w:rFonts w:hint="eastAsia" w:ascii="仿宋_GB2312" w:hAnsi="新宋体" w:eastAsia="仿宋_GB2312" w:cs="Arial"/>
          <w:bCs/>
          <w:sz w:val="24"/>
          <w:szCs w:val="24"/>
          <w:lang w:val="en-US" w:eastAsia="zh-CN"/>
        </w:rPr>
        <w:t>4</w:t>
      </w:r>
      <w:r>
        <w:rPr>
          <w:rFonts w:hint="eastAsia" w:ascii="仿宋_GB2312" w:hAnsi="新宋体" w:eastAsia="仿宋_GB2312" w:cs="Arial"/>
          <w:bCs/>
          <w:sz w:val="24"/>
          <w:szCs w:val="24"/>
        </w:rPr>
        <w:t>月</w:t>
      </w:r>
      <w:r>
        <w:rPr>
          <w:rFonts w:hint="eastAsia" w:ascii="仿宋_GB2312" w:hAnsi="新宋体" w:eastAsia="仿宋_GB2312" w:cs="Arial"/>
          <w:bCs/>
          <w:sz w:val="24"/>
          <w:szCs w:val="24"/>
          <w:lang w:val="en-US" w:eastAsia="zh-CN"/>
        </w:rPr>
        <w:t>20</w:t>
      </w:r>
      <w:r>
        <w:rPr>
          <w:rFonts w:hint="eastAsia" w:ascii="仿宋_GB2312" w:hAnsi="新宋体" w:eastAsia="仿宋_GB2312" w:cs="Arial"/>
          <w:bCs/>
          <w:sz w:val="24"/>
          <w:szCs w:val="24"/>
        </w:rPr>
        <w:t>日至</w:t>
      </w:r>
      <w:r>
        <w:rPr>
          <w:rFonts w:hint="eastAsia" w:ascii="仿宋_GB2312" w:hAnsi="新宋体" w:eastAsia="仿宋_GB2312" w:cs="Arial"/>
          <w:bCs/>
          <w:sz w:val="24"/>
          <w:szCs w:val="24"/>
          <w:lang w:val="en-US" w:eastAsia="zh-CN"/>
        </w:rPr>
        <w:t>2022</w:t>
      </w:r>
      <w:r>
        <w:rPr>
          <w:rFonts w:hint="eastAsia" w:ascii="仿宋_GB2312" w:hAnsi="新宋体" w:eastAsia="仿宋_GB2312" w:cs="Arial"/>
          <w:bCs/>
          <w:sz w:val="24"/>
          <w:szCs w:val="24"/>
        </w:rPr>
        <w:t>年</w:t>
      </w:r>
      <w:r>
        <w:rPr>
          <w:rFonts w:hint="eastAsia" w:ascii="仿宋_GB2312" w:hAnsi="新宋体" w:eastAsia="仿宋_GB2312" w:cs="Arial"/>
          <w:bCs/>
          <w:sz w:val="24"/>
          <w:szCs w:val="24"/>
          <w:lang w:val="en-US" w:eastAsia="zh-CN"/>
        </w:rPr>
        <w:t>4</w:t>
      </w:r>
      <w:r>
        <w:rPr>
          <w:rFonts w:hint="eastAsia" w:ascii="仿宋_GB2312" w:hAnsi="新宋体" w:eastAsia="仿宋_GB2312" w:cs="Arial"/>
          <w:bCs/>
          <w:sz w:val="24"/>
          <w:szCs w:val="24"/>
        </w:rPr>
        <w:t>月</w:t>
      </w:r>
      <w:r>
        <w:rPr>
          <w:rFonts w:hint="eastAsia" w:ascii="仿宋_GB2312" w:hAnsi="新宋体" w:eastAsia="仿宋_GB2312" w:cs="Arial"/>
          <w:bCs/>
          <w:sz w:val="24"/>
          <w:szCs w:val="24"/>
          <w:lang w:val="en-US" w:eastAsia="zh-CN"/>
        </w:rPr>
        <w:t>24</w:t>
      </w:r>
      <w:r>
        <w:rPr>
          <w:rFonts w:hint="eastAsia" w:ascii="仿宋_GB2312" w:hAnsi="新宋体" w:eastAsia="仿宋_GB2312" w:cs="Arial"/>
          <w:bCs/>
          <w:sz w:val="24"/>
          <w:szCs w:val="24"/>
        </w:rPr>
        <w:t>日上午</w:t>
      </w:r>
      <w:r>
        <w:rPr>
          <w:rFonts w:hint="eastAsia" w:ascii="仿宋_GB2312" w:hAnsi="新宋体" w:eastAsia="仿宋_GB2312" w:cs="Arial"/>
          <w:bCs/>
          <w:sz w:val="24"/>
          <w:szCs w:val="24"/>
          <w:lang w:val="en-US" w:eastAsia="zh-CN"/>
        </w:rPr>
        <w:t>8:30至</w:t>
      </w:r>
      <w:r>
        <w:rPr>
          <w:rFonts w:hint="eastAsia" w:ascii="仿宋_GB2312" w:hAnsi="新宋体" w:eastAsia="仿宋_GB2312" w:cs="Arial"/>
          <w:bCs/>
          <w:sz w:val="24"/>
          <w:szCs w:val="24"/>
        </w:rPr>
        <w:t>下午</w:t>
      </w:r>
      <w:r>
        <w:rPr>
          <w:rFonts w:hint="eastAsia" w:ascii="仿宋_GB2312" w:hAnsi="新宋体" w:eastAsia="仿宋_GB2312" w:cs="Arial"/>
          <w:bCs/>
          <w:sz w:val="24"/>
          <w:szCs w:val="24"/>
          <w:lang w:val="en-US" w:eastAsia="zh-CN"/>
        </w:rPr>
        <w:t>17</w:t>
      </w:r>
      <w:r>
        <w:rPr>
          <w:rFonts w:hint="eastAsia" w:ascii="仿宋_GB2312" w:hAnsi="新宋体" w:eastAsia="仿宋_GB2312" w:cs="Arial"/>
          <w:bCs/>
          <w:sz w:val="24"/>
          <w:szCs w:val="24"/>
        </w:rPr>
        <w:t>时整(双休日及法定节假日除外）。</w:t>
      </w:r>
    </w:p>
    <w:p>
      <w:pPr>
        <w:spacing w:line="440" w:lineRule="exact"/>
        <w:ind w:firstLine="540" w:firstLineChars="225"/>
        <w:rPr>
          <w:rFonts w:hint="eastAsia" w:ascii="仿宋_GB2312" w:hAnsi="新宋体" w:eastAsia="仿宋_GB2312" w:cs="Arial"/>
          <w:bCs/>
          <w:sz w:val="24"/>
          <w:szCs w:val="24"/>
        </w:rPr>
      </w:pPr>
      <w:r>
        <w:rPr>
          <w:rFonts w:hint="eastAsia" w:ascii="仿宋_GB2312" w:hAnsi="新宋体" w:eastAsia="仿宋_GB2312" w:cs="Arial"/>
          <w:bCs/>
          <w:sz w:val="24"/>
          <w:szCs w:val="24"/>
        </w:rPr>
        <w:t>2.报名需提交资料:营业执照、授权委托书、报名人身份证（复印件均加盖公章）</w:t>
      </w:r>
    </w:p>
    <w:p>
      <w:pPr>
        <w:spacing w:line="440" w:lineRule="exact"/>
        <w:ind w:firstLine="540" w:firstLineChars="225"/>
        <w:rPr>
          <w:rFonts w:ascii="仿宋_GB2312" w:hAnsi="新宋体" w:eastAsia="仿宋_GB2312" w:cs="Arial"/>
          <w:bCs/>
          <w:sz w:val="24"/>
          <w:szCs w:val="24"/>
        </w:rPr>
      </w:pPr>
      <w:r>
        <w:rPr>
          <w:rFonts w:hint="eastAsia" w:ascii="仿宋_GB2312" w:hAnsi="新宋体" w:eastAsia="仿宋_GB2312" w:cs="Arial"/>
          <w:bCs/>
          <w:sz w:val="24"/>
          <w:szCs w:val="24"/>
        </w:rPr>
        <w:t xml:space="preserve">3.招标文件售价：免费。 </w:t>
      </w:r>
    </w:p>
    <w:p>
      <w:pPr>
        <w:spacing w:line="440" w:lineRule="exact"/>
        <w:ind w:firstLine="540" w:firstLineChars="225"/>
        <w:rPr>
          <w:rFonts w:ascii="仿宋_GB2312" w:hAnsi="新宋体" w:eastAsia="仿宋_GB2312" w:cs="Arial"/>
          <w:bCs/>
          <w:sz w:val="24"/>
          <w:szCs w:val="24"/>
        </w:rPr>
      </w:pPr>
      <w:r>
        <w:rPr>
          <w:rFonts w:hint="eastAsia" w:ascii="仿宋_GB2312" w:hAnsi="新宋体" w:eastAsia="仿宋_GB2312" w:cs="Arial"/>
          <w:bCs/>
          <w:sz w:val="24"/>
          <w:szCs w:val="24"/>
          <w:lang w:val="en-US" w:eastAsia="zh-CN"/>
        </w:rPr>
        <w:t>4</w:t>
      </w:r>
      <w:r>
        <w:rPr>
          <w:rFonts w:hint="eastAsia" w:ascii="仿宋_GB2312" w:hAnsi="新宋体" w:eastAsia="仿宋_GB2312" w:cs="Arial"/>
          <w:bCs/>
          <w:sz w:val="24"/>
          <w:szCs w:val="24"/>
        </w:rPr>
        <w:t>.报名联系</w:t>
      </w:r>
      <w:r>
        <w:rPr>
          <w:rFonts w:hint="eastAsia" w:ascii="仿宋_GB2312" w:hAnsi="新宋体" w:eastAsia="仿宋_GB2312" w:cs="Arial"/>
          <w:bCs/>
          <w:sz w:val="24"/>
          <w:szCs w:val="24"/>
          <w:lang w:eastAsia="zh-CN"/>
        </w:rPr>
        <w:t>人与联系</w:t>
      </w:r>
      <w:r>
        <w:rPr>
          <w:rFonts w:hint="eastAsia" w:ascii="仿宋_GB2312" w:hAnsi="新宋体" w:eastAsia="仿宋_GB2312" w:cs="Arial"/>
          <w:bCs/>
          <w:sz w:val="24"/>
          <w:szCs w:val="24"/>
        </w:rPr>
        <w:t>电话：</w:t>
      </w:r>
      <w:r>
        <w:rPr>
          <w:rFonts w:hint="eastAsia" w:ascii="仿宋_GB2312" w:hAnsi="新宋体" w:eastAsia="仿宋_GB2312" w:cs="Arial"/>
          <w:bCs/>
          <w:sz w:val="24"/>
          <w:szCs w:val="24"/>
          <w:lang w:eastAsia="zh-CN"/>
        </w:rPr>
        <w:t>陈央波，</w:t>
      </w:r>
      <w:r>
        <w:rPr>
          <w:rFonts w:hint="eastAsia" w:ascii="仿宋_GB2312" w:hAnsi="新宋体" w:eastAsia="仿宋_GB2312" w:cs="Arial"/>
          <w:bCs/>
          <w:sz w:val="24"/>
          <w:szCs w:val="24"/>
        </w:rPr>
        <w:t>0575-</w:t>
      </w:r>
      <w:r>
        <w:rPr>
          <w:rFonts w:hint="eastAsia" w:ascii="仿宋_GB2312" w:hAnsi="新宋体" w:eastAsia="仿宋_GB2312" w:cs="Arial"/>
          <w:bCs/>
          <w:sz w:val="24"/>
          <w:szCs w:val="24"/>
          <w:lang w:val="en-US" w:eastAsia="zh-CN"/>
        </w:rPr>
        <w:t>88132708</w:t>
      </w:r>
      <w:r>
        <w:rPr>
          <w:rFonts w:hint="eastAsia" w:ascii="仿宋_GB2312" w:hAnsi="新宋体" w:eastAsia="仿宋_GB2312" w:cs="Arial"/>
          <w:bCs/>
          <w:sz w:val="24"/>
          <w:szCs w:val="24"/>
        </w:rPr>
        <w:t>。</w:t>
      </w:r>
    </w:p>
    <w:p>
      <w:pPr>
        <w:spacing w:line="440" w:lineRule="exact"/>
        <w:ind w:firstLine="540" w:firstLineChars="225"/>
        <w:rPr>
          <w:rFonts w:ascii="仿宋_GB2312" w:hAnsi="新宋体" w:eastAsia="仿宋_GB2312" w:cs="Arial"/>
          <w:bCs/>
          <w:sz w:val="24"/>
          <w:szCs w:val="24"/>
        </w:rPr>
      </w:pPr>
      <w:r>
        <w:rPr>
          <w:rFonts w:hint="eastAsia" w:ascii="仿宋_GB2312" w:hAnsi="新宋体" w:eastAsia="仿宋_GB2312" w:cs="Arial"/>
          <w:bCs/>
          <w:sz w:val="24"/>
          <w:szCs w:val="24"/>
          <w:lang w:val="en-US" w:eastAsia="zh-CN"/>
        </w:rPr>
        <w:t>5</w:t>
      </w:r>
      <w:r>
        <w:rPr>
          <w:rFonts w:hint="eastAsia" w:ascii="仿宋_GB2312" w:hAnsi="新宋体" w:eastAsia="仿宋_GB2312" w:cs="Arial"/>
          <w:bCs/>
          <w:sz w:val="24"/>
          <w:szCs w:val="24"/>
        </w:rPr>
        <w:t>.提示：</w:t>
      </w:r>
    </w:p>
    <w:p>
      <w:pPr>
        <w:spacing w:line="44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（1）采购机构将拒绝接受非报名供应商的投标文件；</w:t>
      </w:r>
    </w:p>
    <w:p>
      <w:pPr>
        <w:spacing w:line="440" w:lineRule="exact"/>
        <w:ind w:firstLine="480" w:firstLineChars="200"/>
        <w:rPr>
          <w:rFonts w:ascii="仿宋_GB2312" w:hAnsi="新宋体" w:eastAsia="仿宋_GB2312" w:cs="Arial"/>
          <w:bCs/>
          <w:sz w:val="24"/>
          <w:szCs w:val="24"/>
        </w:rPr>
      </w:pPr>
      <w:r>
        <w:rPr>
          <w:rFonts w:hint="eastAsia" w:ascii="仿宋_GB2312" w:hAnsi="新宋体" w:eastAsia="仿宋_GB2312" w:cs="Arial"/>
          <w:bCs/>
          <w:sz w:val="24"/>
          <w:szCs w:val="24"/>
        </w:rPr>
        <w:t>（2）报名截止时间之后有潜在供应商提出要求获取采购文件的，允许在年  月</w:t>
      </w:r>
      <w:r>
        <w:rPr>
          <w:rFonts w:ascii="仿宋_GB2312" w:hAnsi="新宋体" w:eastAsia="仿宋_GB2312" w:cs="Arial"/>
          <w:bCs/>
          <w:sz w:val="24"/>
          <w:szCs w:val="24"/>
        </w:rPr>
        <w:t xml:space="preserve">   </w:t>
      </w:r>
      <w:r>
        <w:rPr>
          <w:rFonts w:hint="eastAsia" w:ascii="仿宋_GB2312" w:hAnsi="新宋体" w:eastAsia="仿宋_GB2312" w:cs="Arial"/>
          <w:bCs/>
          <w:sz w:val="24"/>
          <w:szCs w:val="24"/>
        </w:rPr>
        <w:t>日</w:t>
      </w:r>
      <w:r>
        <w:rPr>
          <w:rFonts w:ascii="仿宋_GB2312" w:hAnsi="新宋体" w:eastAsia="仿宋_GB2312" w:cs="Arial"/>
          <w:bCs/>
          <w:sz w:val="24"/>
          <w:szCs w:val="24"/>
        </w:rPr>
        <w:t xml:space="preserve">   </w:t>
      </w:r>
      <w:r>
        <w:rPr>
          <w:rFonts w:hint="eastAsia" w:ascii="仿宋_GB2312" w:hAnsi="新宋体" w:eastAsia="仿宋_GB2312" w:cs="Arial"/>
          <w:bCs/>
          <w:sz w:val="24"/>
          <w:szCs w:val="24"/>
        </w:rPr>
        <w:t>时之前获取，如对采购文件有异议应当自报名截止之日起计算，在七个工作日之内并于采购响应截止时间之前以书面形式向</w:t>
      </w:r>
      <w:r>
        <w:rPr>
          <w:rFonts w:hint="eastAsia" w:ascii="仿宋_GB2312" w:hAnsi="新宋体" w:eastAsia="仿宋_GB2312" w:cs="Arial"/>
          <w:bCs/>
          <w:sz w:val="24"/>
          <w:szCs w:val="24"/>
          <w:lang w:eastAsia="zh-CN"/>
        </w:rPr>
        <w:t>采购人</w:t>
      </w:r>
      <w:r>
        <w:rPr>
          <w:rFonts w:hint="eastAsia" w:ascii="仿宋_GB2312" w:hAnsi="新宋体" w:eastAsia="仿宋_GB2312" w:cs="Arial"/>
          <w:bCs/>
          <w:sz w:val="24"/>
          <w:szCs w:val="24"/>
        </w:rPr>
        <w:t>提出。</w:t>
      </w:r>
      <w:r>
        <w:rPr>
          <w:rFonts w:hint="eastAsia" w:ascii="仿宋_GB2312" w:hAnsi="新宋体" w:eastAsia="仿宋_GB2312" w:cs="Arial"/>
          <w:bCs/>
          <w:sz w:val="24"/>
          <w:szCs w:val="24"/>
        </w:rPr>
        <w:br w:type="textWrapping"/>
      </w:r>
      <w:r>
        <w:rPr>
          <w:rFonts w:hint="eastAsia" w:ascii="仿宋_GB2312" w:hAnsi="新宋体" w:eastAsia="仿宋_GB2312" w:cs="Arial"/>
          <w:bCs/>
          <w:sz w:val="24"/>
          <w:szCs w:val="24"/>
          <w:lang w:val="en-US" w:eastAsia="zh-CN"/>
        </w:rPr>
        <w:t xml:space="preserve">   </w:t>
      </w:r>
      <w:r>
        <w:rPr>
          <w:rFonts w:hint="eastAsia" w:ascii="仿宋_GB2312" w:hAnsi="新宋体" w:eastAsia="仿宋_GB2312" w:cs="Arial"/>
          <w:bCs/>
          <w:sz w:val="24"/>
          <w:szCs w:val="24"/>
        </w:rPr>
        <w:t>（3）招标文件及更正补充公告请自行登录</w:t>
      </w:r>
      <w:r>
        <w:rPr>
          <w:rFonts w:hint="eastAsia" w:ascii="仿宋_GB2312" w:hAnsi="新宋体" w:eastAsia="仿宋_GB2312" w:cs="Arial"/>
          <w:bCs/>
          <w:sz w:val="24"/>
          <w:szCs w:val="24"/>
          <w:lang w:eastAsia="zh-CN"/>
        </w:rPr>
        <w:t>绍兴市特种设备检测院</w:t>
      </w:r>
      <w:r>
        <w:rPr>
          <w:rFonts w:hint="eastAsia" w:ascii="仿宋_GB2312" w:hAnsi="新宋体" w:eastAsia="仿宋_GB2312" w:cs="Arial"/>
          <w:bCs/>
          <w:sz w:val="24"/>
          <w:szCs w:val="24"/>
        </w:rPr>
        <w:t>公告页面中下载。</w:t>
      </w:r>
    </w:p>
    <w:p>
      <w:pPr>
        <w:snapToGrid w:val="0"/>
        <w:spacing w:line="440" w:lineRule="exact"/>
        <w:ind w:firstLine="482" w:firstLineChars="200"/>
        <w:jc w:val="left"/>
        <w:rPr>
          <w:rFonts w:ascii="仿宋_GB2312" w:hAnsi="新宋体" w:eastAsia="仿宋_GB2312" w:cs="Times New Roman"/>
          <w:sz w:val="24"/>
          <w:szCs w:val="24"/>
        </w:rPr>
      </w:pPr>
      <w:r>
        <w:rPr>
          <w:rFonts w:hint="eastAsia" w:ascii="仿宋_GB2312" w:hAnsi="新宋体" w:eastAsia="仿宋_GB2312" w:cs="Arial"/>
          <w:b/>
          <w:bCs/>
          <w:sz w:val="24"/>
          <w:szCs w:val="24"/>
        </w:rPr>
        <w:t>八、投标截止时间及地点</w:t>
      </w:r>
      <w:r>
        <w:rPr>
          <w:rFonts w:hint="eastAsia" w:ascii="仿宋_GB2312" w:hAnsi="新宋体" w:eastAsia="仿宋_GB2312" w:cs="Arial"/>
          <w:sz w:val="24"/>
          <w:szCs w:val="24"/>
        </w:rPr>
        <w:t>：</w:t>
      </w:r>
      <w:r>
        <w:rPr>
          <w:rFonts w:hint="eastAsia" w:ascii="仿宋_GB2312" w:hAnsi="新宋体" w:eastAsia="仿宋_GB2312" w:cs="Times New Roman"/>
          <w:sz w:val="24"/>
          <w:szCs w:val="24"/>
        </w:rPr>
        <w:t>投标人应于</w:t>
      </w:r>
      <w:r>
        <w:rPr>
          <w:rFonts w:hint="eastAsia" w:ascii="仿宋_GB2312" w:hAnsi="新宋体" w:eastAsia="仿宋_GB2312" w:cs="Times New Roman"/>
          <w:sz w:val="24"/>
          <w:szCs w:val="24"/>
          <w:lang w:val="en-US" w:eastAsia="zh-CN"/>
        </w:rPr>
        <w:t>2022</w:t>
      </w:r>
      <w:r>
        <w:rPr>
          <w:rFonts w:hint="eastAsia" w:ascii="仿宋_GB2312" w:hAnsi="新宋体" w:eastAsia="仿宋_GB2312" w:cs="Times New Roman"/>
          <w:sz w:val="24"/>
          <w:szCs w:val="24"/>
        </w:rPr>
        <w:t>年</w:t>
      </w:r>
      <w:r>
        <w:rPr>
          <w:rFonts w:hint="eastAsia" w:ascii="仿宋_GB2312" w:hAnsi="新宋体" w:eastAsia="仿宋_GB2312" w:cs="Times New Roman"/>
          <w:sz w:val="24"/>
          <w:szCs w:val="24"/>
          <w:lang w:val="en-US" w:eastAsia="zh-CN"/>
        </w:rPr>
        <w:t>4</w:t>
      </w:r>
      <w:r>
        <w:rPr>
          <w:rFonts w:hint="eastAsia" w:ascii="仿宋_GB2312" w:hAnsi="新宋体" w:eastAsia="仿宋_GB2312" w:cs="Times New Roman"/>
          <w:sz w:val="24"/>
          <w:szCs w:val="24"/>
        </w:rPr>
        <w:t>月</w:t>
      </w:r>
      <w:r>
        <w:rPr>
          <w:rFonts w:hint="eastAsia" w:ascii="仿宋_GB2312" w:hAnsi="新宋体" w:eastAsia="仿宋_GB2312" w:cs="Times New Roman"/>
          <w:sz w:val="24"/>
          <w:szCs w:val="24"/>
          <w:lang w:val="en-US" w:eastAsia="zh-CN"/>
        </w:rPr>
        <w:t>25</w:t>
      </w:r>
      <w:r>
        <w:rPr>
          <w:rFonts w:hint="eastAsia" w:ascii="仿宋_GB2312" w:hAnsi="新宋体" w:eastAsia="仿宋_GB2312" w:cs="Times New Roman"/>
          <w:sz w:val="24"/>
          <w:szCs w:val="24"/>
        </w:rPr>
        <w:t>日</w:t>
      </w:r>
      <w:r>
        <w:rPr>
          <w:rFonts w:hint="eastAsia" w:ascii="仿宋_GB2312" w:hAnsi="新宋体" w:eastAsia="仿宋_GB2312" w:cs="Times New Roman"/>
          <w:sz w:val="24"/>
          <w:szCs w:val="24"/>
          <w:lang w:val="en-US" w:eastAsia="zh-CN"/>
        </w:rPr>
        <w:t>9</w:t>
      </w:r>
      <w:r>
        <w:rPr>
          <w:rFonts w:hint="eastAsia" w:ascii="仿宋_GB2312" w:hAnsi="新宋体" w:eastAsia="仿宋_GB2312" w:cs="Times New Roman"/>
          <w:sz w:val="24"/>
          <w:szCs w:val="24"/>
        </w:rPr>
        <w:t>时整以前将投标文件密封送交到</w:t>
      </w:r>
      <w:r>
        <w:rPr>
          <w:rFonts w:hint="eastAsia" w:ascii="仿宋_GB2312" w:hAnsi="宋体" w:eastAsia="仿宋_GB2312" w:cs="Arial"/>
          <w:sz w:val="24"/>
          <w:szCs w:val="24"/>
          <w:lang w:eastAsia="zh-CN"/>
        </w:rPr>
        <w:t>绍兴市越城区斗门街道世纪东街</w:t>
      </w:r>
      <w:r>
        <w:rPr>
          <w:rFonts w:hint="eastAsia" w:ascii="仿宋_GB2312" w:hAnsi="宋体" w:eastAsia="仿宋_GB2312" w:cs="Arial"/>
          <w:sz w:val="24"/>
          <w:szCs w:val="24"/>
          <w:lang w:val="en-US" w:eastAsia="zh-CN"/>
        </w:rPr>
        <w:t>17号特种设备检测院409</w:t>
      </w:r>
      <w:r>
        <w:rPr>
          <w:rFonts w:hint="eastAsia" w:ascii="仿宋_GB2312" w:hAnsi="宋体" w:eastAsia="仿宋_GB2312" w:cs="Arial"/>
          <w:sz w:val="24"/>
          <w:szCs w:val="24"/>
        </w:rPr>
        <w:t>室</w:t>
      </w:r>
      <w:r>
        <w:rPr>
          <w:rFonts w:hint="eastAsia" w:ascii="仿宋_GB2312" w:hAnsi="新宋体" w:eastAsia="仿宋_GB2312" w:cs="Times New Roman"/>
          <w:sz w:val="24"/>
          <w:szCs w:val="24"/>
        </w:rPr>
        <w:t>，逾期送达不予接收。</w:t>
      </w:r>
    </w:p>
    <w:p>
      <w:pPr>
        <w:spacing w:line="440" w:lineRule="exact"/>
        <w:ind w:firstLine="482" w:firstLineChars="200"/>
        <w:rPr>
          <w:rFonts w:ascii="仿宋_GB2312" w:hAnsi="新宋体" w:eastAsia="仿宋_GB2312" w:cs="Arial"/>
          <w:sz w:val="24"/>
          <w:szCs w:val="24"/>
        </w:rPr>
      </w:pPr>
      <w:r>
        <w:rPr>
          <w:rFonts w:hint="eastAsia" w:ascii="仿宋_GB2312" w:hAnsi="新宋体" w:eastAsia="仿宋_GB2312" w:cs="Arial"/>
          <w:b/>
          <w:bCs/>
          <w:sz w:val="24"/>
          <w:szCs w:val="24"/>
        </w:rPr>
        <w:t>九、开标时间及地点</w:t>
      </w:r>
      <w:r>
        <w:rPr>
          <w:rFonts w:hint="eastAsia" w:ascii="仿宋_GB2312" w:hAnsi="新宋体" w:eastAsia="仿宋_GB2312" w:cs="Arial"/>
          <w:sz w:val="24"/>
          <w:szCs w:val="24"/>
        </w:rPr>
        <w:t>：</w:t>
      </w:r>
      <w:r>
        <w:rPr>
          <w:rFonts w:hint="eastAsia" w:ascii="仿宋_GB2312" w:hAnsi="宋体" w:eastAsia="仿宋_GB2312" w:cs="Arial"/>
          <w:sz w:val="24"/>
          <w:szCs w:val="24"/>
          <w:lang w:val="en-US" w:eastAsia="zh-CN"/>
        </w:rPr>
        <w:t>2022</w:t>
      </w:r>
      <w:r>
        <w:rPr>
          <w:rFonts w:hint="eastAsia" w:ascii="仿宋_GB2312" w:hAnsi="宋体" w:eastAsia="仿宋_GB2312" w:cs="Arial"/>
          <w:sz w:val="24"/>
          <w:szCs w:val="24"/>
        </w:rPr>
        <w:t>年</w:t>
      </w:r>
      <w:r>
        <w:rPr>
          <w:rFonts w:hint="eastAsia" w:ascii="仿宋_GB2312" w:hAnsi="宋体" w:eastAsia="仿宋_GB2312" w:cs="Arial"/>
          <w:sz w:val="24"/>
          <w:szCs w:val="24"/>
          <w:lang w:val="en-US" w:eastAsia="zh-CN"/>
        </w:rPr>
        <w:t>4</w:t>
      </w:r>
      <w:r>
        <w:rPr>
          <w:rFonts w:hint="eastAsia" w:ascii="仿宋_GB2312" w:hAnsi="宋体" w:eastAsia="仿宋_GB2312" w:cs="Arial"/>
          <w:sz w:val="24"/>
          <w:szCs w:val="24"/>
        </w:rPr>
        <w:t>月</w:t>
      </w:r>
      <w:r>
        <w:rPr>
          <w:rFonts w:hint="eastAsia" w:ascii="仿宋_GB2312" w:hAnsi="宋体" w:eastAsia="仿宋_GB2312" w:cs="Arial"/>
          <w:sz w:val="24"/>
          <w:szCs w:val="24"/>
          <w:lang w:val="en-US" w:eastAsia="zh-CN"/>
        </w:rPr>
        <w:t>25</w:t>
      </w:r>
      <w:r>
        <w:rPr>
          <w:rFonts w:hint="eastAsia" w:ascii="仿宋_GB2312" w:hAnsi="宋体" w:eastAsia="仿宋_GB2312" w:cs="Arial"/>
          <w:sz w:val="24"/>
          <w:szCs w:val="24"/>
        </w:rPr>
        <w:t>日</w:t>
      </w:r>
      <w:r>
        <w:rPr>
          <w:rFonts w:hint="eastAsia" w:ascii="仿宋_GB2312" w:hAnsi="宋体" w:eastAsia="仿宋_GB2312" w:cs="Arial"/>
          <w:sz w:val="24"/>
          <w:szCs w:val="24"/>
          <w:lang w:val="en-US" w:eastAsia="zh-CN"/>
        </w:rPr>
        <w:t>9</w:t>
      </w:r>
      <w:r>
        <w:rPr>
          <w:rFonts w:hint="eastAsia" w:ascii="仿宋_GB2312" w:hAnsi="新宋体" w:eastAsia="仿宋_GB2312" w:cs="Arial"/>
          <w:sz w:val="24"/>
          <w:szCs w:val="24"/>
        </w:rPr>
        <w:t>时整在</w:t>
      </w:r>
      <w:r>
        <w:rPr>
          <w:rFonts w:hint="eastAsia" w:ascii="仿宋_GB2312" w:hAnsi="宋体" w:eastAsia="仿宋_GB2312" w:cs="Arial"/>
          <w:sz w:val="24"/>
          <w:szCs w:val="24"/>
        </w:rPr>
        <w:t>绍兴市</w:t>
      </w:r>
      <w:r>
        <w:rPr>
          <w:rFonts w:hint="eastAsia" w:ascii="仿宋_GB2312" w:hAnsi="宋体" w:eastAsia="仿宋_GB2312" w:cs="Arial"/>
          <w:sz w:val="24"/>
          <w:szCs w:val="24"/>
          <w:lang w:eastAsia="zh-CN"/>
        </w:rPr>
        <w:t>越城区斗门街道世纪东街</w:t>
      </w:r>
      <w:r>
        <w:rPr>
          <w:rFonts w:hint="eastAsia" w:ascii="仿宋_GB2312" w:hAnsi="宋体" w:eastAsia="仿宋_GB2312" w:cs="Arial"/>
          <w:sz w:val="24"/>
          <w:szCs w:val="24"/>
          <w:lang w:val="en-US" w:eastAsia="zh-CN"/>
        </w:rPr>
        <w:t>17号特种设备检测院308室</w:t>
      </w:r>
      <w:r>
        <w:rPr>
          <w:rFonts w:hint="eastAsia" w:ascii="仿宋_GB2312" w:hAnsi="宋体" w:eastAsia="仿宋_GB2312" w:cs="Arial"/>
          <w:sz w:val="24"/>
          <w:szCs w:val="24"/>
        </w:rPr>
        <w:t>开</w:t>
      </w:r>
      <w:r>
        <w:rPr>
          <w:rFonts w:hint="eastAsia" w:ascii="仿宋_GB2312" w:hAnsi="新宋体" w:eastAsia="仿宋_GB2312" w:cs="Arial"/>
          <w:sz w:val="24"/>
          <w:szCs w:val="24"/>
        </w:rPr>
        <w:t>标。</w:t>
      </w:r>
    </w:p>
    <w:p>
      <w:pPr>
        <w:spacing w:line="440" w:lineRule="exact"/>
        <w:ind w:firstLine="482" w:firstLineChars="200"/>
        <w:rPr>
          <w:rFonts w:ascii="仿宋_GB2312" w:hAnsi="新宋体" w:eastAsia="仿宋_GB2312" w:cs="Arial"/>
          <w:sz w:val="24"/>
          <w:szCs w:val="24"/>
        </w:rPr>
      </w:pPr>
      <w:r>
        <w:rPr>
          <w:rFonts w:hint="eastAsia" w:ascii="仿宋_GB2312" w:hAnsi="新宋体" w:eastAsia="仿宋_GB2312" w:cs="Arial"/>
          <w:b/>
          <w:bCs/>
          <w:sz w:val="24"/>
          <w:szCs w:val="24"/>
        </w:rPr>
        <w:t>十、投标保证金</w:t>
      </w:r>
      <w:r>
        <w:rPr>
          <w:rFonts w:hint="eastAsia" w:ascii="仿宋_GB2312" w:hAnsi="新宋体" w:eastAsia="仿宋_GB2312" w:cs="Arial"/>
          <w:sz w:val="24"/>
          <w:szCs w:val="24"/>
        </w:rPr>
        <w:t>：无。</w:t>
      </w:r>
    </w:p>
    <w:p>
      <w:pPr>
        <w:spacing w:line="440" w:lineRule="exact"/>
        <w:ind w:firstLine="482" w:firstLineChars="200"/>
      </w:pPr>
      <w:r>
        <w:rPr>
          <w:rFonts w:hint="eastAsia" w:ascii="仿宋_GB2312" w:hAnsi="新宋体" w:eastAsia="仿宋_GB2312" w:cs="Arial"/>
          <w:b/>
          <w:bCs/>
          <w:sz w:val="24"/>
          <w:szCs w:val="24"/>
        </w:rPr>
        <w:t>十一、</w:t>
      </w:r>
      <w:r>
        <w:rPr>
          <w:rFonts w:hint="eastAsia" w:ascii="仿宋_GB2312" w:hAnsi="新宋体" w:eastAsia="仿宋_GB2312" w:cs="Arial"/>
          <w:b/>
          <w:sz w:val="24"/>
          <w:szCs w:val="24"/>
        </w:rPr>
        <w:t>招标公告发布：</w:t>
      </w:r>
      <w:r>
        <w:rPr>
          <w:rFonts w:hint="eastAsia" w:ascii="仿宋_GB2312" w:hAnsi="新宋体" w:eastAsia="仿宋_GB2312" w:cs="Arial"/>
          <w:b/>
          <w:sz w:val="24"/>
          <w:szCs w:val="24"/>
          <w:lang w:val="en-US" w:eastAsia="zh-CN"/>
        </w:rPr>
        <w:fldChar w:fldCharType="begin"/>
      </w:r>
      <w:r>
        <w:rPr>
          <w:rFonts w:hint="eastAsia" w:ascii="仿宋_GB2312" w:hAnsi="新宋体" w:eastAsia="仿宋_GB2312" w:cs="Arial"/>
          <w:b/>
          <w:sz w:val="24"/>
          <w:szCs w:val="24"/>
          <w:lang w:val="en-US" w:eastAsia="zh-CN"/>
        </w:rPr>
        <w:instrText xml:space="preserve"> HYPERLINK "http://www.sxtjy.com" </w:instrText>
      </w:r>
      <w:r>
        <w:rPr>
          <w:rFonts w:hint="eastAsia" w:ascii="仿宋_GB2312" w:hAnsi="新宋体" w:eastAsia="仿宋_GB2312" w:cs="Arial"/>
          <w:b/>
          <w:sz w:val="24"/>
          <w:szCs w:val="24"/>
          <w:lang w:val="en-US" w:eastAsia="zh-CN"/>
        </w:rPr>
        <w:fldChar w:fldCharType="separate"/>
      </w:r>
      <w:r>
        <w:rPr>
          <w:rStyle w:val="46"/>
          <w:rFonts w:hint="eastAsia" w:ascii="仿宋_GB2312" w:hAnsi="新宋体" w:eastAsia="仿宋_GB2312" w:cs="Arial"/>
          <w:b/>
          <w:sz w:val="24"/>
          <w:szCs w:val="24"/>
          <w:lang w:val="en-US" w:eastAsia="zh-CN"/>
        </w:rPr>
        <w:t>www.sxtjy.com</w:t>
      </w:r>
      <w:r>
        <w:rPr>
          <w:rFonts w:hint="eastAsia" w:ascii="仿宋_GB2312" w:hAnsi="新宋体" w:eastAsia="仿宋_GB2312" w:cs="Arial"/>
          <w:b/>
          <w:sz w:val="24"/>
          <w:szCs w:val="24"/>
          <w:lang w:val="en-US" w:eastAsia="zh-CN"/>
        </w:rPr>
        <w:fldChar w:fldCharType="end"/>
      </w:r>
    </w:p>
    <w:p>
      <w:pPr>
        <w:widowControl/>
        <w:spacing w:line="440" w:lineRule="exact"/>
        <w:ind w:left="0" w:firstLine="480" w:firstLineChars="200"/>
        <w:jc w:val="right"/>
        <w:rPr>
          <w:rFonts w:hint="eastAsia" w:ascii="仿宋_GB2312" w:hAnsi="Times New Roman" w:eastAsia="仿宋_GB2312" w:cs="Times New Roman"/>
          <w:b w:val="0"/>
          <w:sz w:val="24"/>
          <w:szCs w:val="24"/>
        </w:rPr>
      </w:pPr>
    </w:p>
    <w:p>
      <w:pPr>
        <w:widowControl/>
        <w:spacing w:line="440" w:lineRule="exact"/>
        <w:ind w:left="0" w:firstLine="480" w:firstLineChars="200"/>
        <w:jc w:val="right"/>
        <w:rPr>
          <w:rFonts w:hint="eastAsia" w:ascii="仿宋_GB2312" w:hAnsi="Times New Roman" w:eastAsia="仿宋_GB2312" w:cs="Times New Roman"/>
          <w:b w:val="0"/>
          <w:sz w:val="24"/>
          <w:szCs w:val="24"/>
        </w:rPr>
      </w:pPr>
      <w:r>
        <w:rPr>
          <w:rFonts w:hint="eastAsia" w:ascii="仿宋_GB2312" w:hAnsi="Times New Roman" w:eastAsia="仿宋_GB2312" w:cs="Times New Roman"/>
          <w:b w:val="0"/>
          <w:sz w:val="24"/>
          <w:szCs w:val="24"/>
        </w:rPr>
        <w:t>绍兴市特种设备检测院</w:t>
      </w:r>
    </w:p>
    <w:p>
      <w:pPr>
        <w:widowControl/>
        <w:spacing w:line="440" w:lineRule="exact"/>
        <w:ind w:left="0" w:firstLine="480" w:firstLineChars="200"/>
        <w:jc w:val="right"/>
        <w:rPr>
          <w:rFonts w:hint="eastAsia" w:ascii="仿宋_GB2312" w:hAnsi="Times New Roman" w:eastAsia="仿宋_GB2312" w:cs="Times New Roman"/>
          <w:b w:val="0"/>
          <w:sz w:val="24"/>
          <w:szCs w:val="24"/>
        </w:rPr>
      </w:pPr>
      <w:r>
        <w:rPr>
          <w:rFonts w:hint="eastAsia" w:ascii="仿宋_GB2312" w:hAnsi="Times New Roman" w:eastAsia="仿宋_GB2312" w:cs="Times New Roman"/>
          <w:b w:val="0"/>
          <w:sz w:val="24"/>
          <w:szCs w:val="24"/>
        </w:rPr>
        <w:t>2022年0</w:t>
      </w:r>
      <w:r>
        <w:rPr>
          <w:rFonts w:hint="eastAsia" w:ascii="仿宋_GB2312" w:hAnsi="Times New Roman" w:eastAsia="仿宋_GB2312" w:cs="Times New Roman"/>
          <w:b w:val="0"/>
          <w:sz w:val="24"/>
          <w:szCs w:val="24"/>
          <w:lang w:val="en-US" w:eastAsia="zh-CN"/>
        </w:rPr>
        <w:t>4</w:t>
      </w:r>
      <w:r>
        <w:rPr>
          <w:rFonts w:hint="eastAsia" w:ascii="仿宋_GB2312" w:hAnsi="Times New Roman" w:eastAsia="仿宋_GB2312" w:cs="Times New Roman"/>
          <w:b w:val="0"/>
          <w:sz w:val="24"/>
          <w:szCs w:val="24"/>
        </w:rPr>
        <w:t>月</w:t>
      </w:r>
    </w:p>
    <w:p>
      <w:pPr>
        <w:widowControl/>
        <w:ind w:left="238"/>
        <w:jc w:val="center"/>
        <w:rPr>
          <w:rFonts w:hint="eastAsia" w:ascii="仿宋_GB2312" w:hAnsi="宋体" w:eastAsia="仿宋_GB2312" w:cs="Times New Roman"/>
          <w:b/>
          <w:sz w:val="36"/>
          <w:szCs w:val="36"/>
        </w:rPr>
      </w:pPr>
    </w:p>
    <w:p>
      <w:pPr>
        <w:widowControl/>
        <w:ind w:left="238"/>
        <w:jc w:val="center"/>
        <w:rPr>
          <w:rFonts w:hint="eastAsia" w:ascii="仿宋_GB2312" w:hAnsi="宋体" w:eastAsia="仿宋_GB2312" w:cs="Times New Roman"/>
          <w:b/>
          <w:sz w:val="36"/>
          <w:szCs w:val="36"/>
        </w:rPr>
      </w:pPr>
    </w:p>
    <w:p>
      <w:pPr>
        <w:widowControl/>
        <w:ind w:left="238"/>
        <w:jc w:val="center"/>
        <w:rPr>
          <w:rFonts w:hint="eastAsia" w:ascii="仿宋_GB2312" w:hAnsi="宋体" w:eastAsia="仿宋_GB2312" w:cs="Times New Roman"/>
          <w:b/>
          <w:sz w:val="36"/>
          <w:szCs w:val="36"/>
        </w:rPr>
      </w:pPr>
    </w:p>
    <w:p>
      <w:pPr>
        <w:pStyle w:val="2"/>
        <w:rPr>
          <w:rFonts w:hint="eastAsia" w:ascii="仿宋_GB2312" w:hAnsi="宋体" w:eastAsia="仿宋_GB2312" w:cs="Times New Roman"/>
          <w:b/>
          <w:sz w:val="36"/>
          <w:szCs w:val="36"/>
        </w:rPr>
      </w:pPr>
    </w:p>
    <w:p>
      <w:pPr>
        <w:pStyle w:val="3"/>
        <w:rPr>
          <w:rFonts w:hint="eastAsia" w:ascii="仿宋_GB2312" w:hAnsi="宋体" w:eastAsia="仿宋_GB2312" w:cs="Times New Roman"/>
          <w:b/>
          <w:sz w:val="36"/>
          <w:szCs w:val="36"/>
        </w:rPr>
      </w:pPr>
    </w:p>
    <w:p>
      <w:pPr>
        <w:rPr>
          <w:rFonts w:hint="eastAsia" w:ascii="仿宋_GB2312" w:hAnsi="宋体" w:eastAsia="仿宋_GB2312" w:cs="Times New Roman"/>
          <w:b/>
          <w:sz w:val="36"/>
          <w:szCs w:val="36"/>
        </w:rPr>
      </w:pPr>
    </w:p>
    <w:p>
      <w:pPr>
        <w:pStyle w:val="2"/>
        <w:rPr>
          <w:rFonts w:hint="eastAsia" w:ascii="仿宋_GB2312" w:hAnsi="宋体" w:eastAsia="仿宋_GB2312" w:cs="Times New Roman"/>
          <w:b/>
          <w:sz w:val="36"/>
          <w:szCs w:val="36"/>
        </w:rPr>
      </w:pPr>
    </w:p>
    <w:p>
      <w:pPr>
        <w:pStyle w:val="3"/>
        <w:rPr>
          <w:rFonts w:hint="eastAsia" w:ascii="仿宋_GB2312" w:hAnsi="宋体" w:eastAsia="仿宋_GB2312" w:cs="Times New Roman"/>
          <w:b/>
          <w:sz w:val="36"/>
          <w:szCs w:val="36"/>
        </w:rPr>
      </w:pPr>
    </w:p>
    <w:p>
      <w:pPr>
        <w:rPr>
          <w:rFonts w:hint="eastAsia"/>
        </w:rPr>
      </w:pPr>
    </w:p>
    <w:p>
      <w:pPr>
        <w:widowControl/>
        <w:ind w:left="238"/>
        <w:jc w:val="center"/>
        <w:rPr>
          <w:rFonts w:hint="eastAsia" w:ascii="仿宋_GB2312" w:hAnsi="宋体" w:eastAsia="仿宋_GB2312" w:cs="Times New Roman"/>
          <w:b/>
          <w:sz w:val="36"/>
          <w:szCs w:val="36"/>
        </w:rPr>
      </w:pPr>
    </w:p>
    <w:p>
      <w:pPr>
        <w:widowControl/>
        <w:ind w:left="238"/>
        <w:jc w:val="center"/>
        <w:rPr>
          <w:rFonts w:ascii="仿宋_GB2312" w:hAnsi="宋体" w:eastAsia="仿宋_GB2312" w:cs="Times New Roman"/>
          <w:b/>
          <w:sz w:val="36"/>
          <w:szCs w:val="36"/>
        </w:rPr>
      </w:pPr>
      <w:r>
        <w:rPr>
          <w:rFonts w:hint="eastAsia" w:ascii="仿宋_GB2312" w:hAnsi="宋体" w:eastAsia="仿宋_GB2312" w:cs="Times New Roman"/>
          <w:b/>
          <w:sz w:val="36"/>
          <w:szCs w:val="36"/>
        </w:rPr>
        <w:t>第二部分 投标须知</w:t>
      </w:r>
    </w:p>
    <w:p>
      <w:pPr>
        <w:ind w:left="238"/>
        <w:jc w:val="center"/>
        <w:rPr>
          <w:rFonts w:ascii="仿宋_GB2312" w:hAnsi="宋体" w:eastAsia="仿宋_GB2312" w:cs="Times New Roman"/>
          <w:b/>
          <w:sz w:val="30"/>
          <w:szCs w:val="36"/>
        </w:rPr>
      </w:pPr>
      <w:r>
        <w:rPr>
          <w:rFonts w:hint="eastAsia" w:ascii="仿宋_GB2312" w:hAnsi="宋体" w:eastAsia="仿宋_GB2312" w:cs="Times New Roman"/>
          <w:b/>
          <w:sz w:val="30"/>
          <w:szCs w:val="36"/>
        </w:rPr>
        <w:t>前附表</w:t>
      </w:r>
    </w:p>
    <w:tbl>
      <w:tblPr>
        <w:tblStyle w:val="41"/>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855"/>
        <w:gridCol w:w="7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before="156" w:beforeLines="50" w:after="93" w:afterLines="30"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序号</w:t>
            </w:r>
          </w:p>
        </w:tc>
        <w:tc>
          <w:tcPr>
            <w:tcW w:w="8371"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93" w:afterLines="30" w:line="3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1</w:t>
            </w:r>
          </w:p>
        </w:tc>
        <w:tc>
          <w:tcPr>
            <w:tcW w:w="8371"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Times New Roman" w:eastAsia="仿宋_GB2312" w:cs="Times New Roman"/>
                <w:sz w:val="24"/>
                <w:szCs w:val="24"/>
              </w:rPr>
            </w:pPr>
            <w:r>
              <w:rPr>
                <w:rFonts w:hint="eastAsia" w:ascii="仿宋_GB2312" w:hAnsi="宋体" w:eastAsia="仿宋_GB2312" w:cs="Times New Roman"/>
                <w:b/>
                <w:sz w:val="24"/>
                <w:szCs w:val="24"/>
              </w:rPr>
              <w:t>项目名称</w:t>
            </w:r>
            <w:r>
              <w:rPr>
                <w:rFonts w:hint="eastAsia" w:ascii="仿宋_GB2312" w:hAnsi="宋体" w:eastAsia="仿宋_GB2312" w:cs="Times New Roman"/>
                <w:sz w:val="24"/>
                <w:szCs w:val="24"/>
              </w:rPr>
              <w:t>：</w:t>
            </w:r>
            <w:r>
              <w:rPr>
                <w:rFonts w:hint="eastAsia" w:ascii="仿宋_GB2312" w:hAnsi="Times New Roman" w:eastAsia="仿宋_GB2312" w:cs="Times New Roman"/>
                <w:sz w:val="24"/>
                <w:szCs w:val="24"/>
                <w:lang w:eastAsia="zh-CN"/>
              </w:rPr>
              <w:t>绍兴市特种设备检测院袍江大院监控系统改造项目</w:t>
            </w:r>
          </w:p>
          <w:p>
            <w:pPr>
              <w:spacing w:line="340" w:lineRule="exact"/>
              <w:rPr>
                <w:rFonts w:ascii="仿宋_GB2312" w:hAnsi="宋体" w:eastAsia="仿宋_GB2312" w:cs="Times New Roman"/>
                <w:sz w:val="24"/>
                <w:szCs w:val="24"/>
              </w:rPr>
            </w:pPr>
            <w:r>
              <w:rPr>
                <w:rFonts w:hint="eastAsia" w:ascii="仿宋_GB2312" w:hAnsi="宋体" w:eastAsia="仿宋_GB2312" w:cs="Times New Roman"/>
                <w:b/>
                <w:sz w:val="24"/>
                <w:szCs w:val="24"/>
              </w:rPr>
              <w:t>项目的实施规模、范围：</w:t>
            </w:r>
            <w:r>
              <w:rPr>
                <w:rFonts w:hint="eastAsia" w:ascii="仿宋_GB2312" w:hAnsi="宋体" w:eastAsia="仿宋_GB2312" w:cs="Times New Roman"/>
                <w:sz w:val="24"/>
                <w:szCs w:val="24"/>
              </w:rPr>
              <w:t>进行网上督察系统升级改造项目的供货、安装、调试、验收、培训等，详见招标文件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3</w:t>
            </w:r>
          </w:p>
        </w:tc>
        <w:tc>
          <w:tcPr>
            <w:tcW w:w="83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40" w:lineRule="exact"/>
              <w:textAlignment w:val="bottom"/>
              <w:rPr>
                <w:rFonts w:ascii="仿宋_GB2312" w:hAnsi="宋体" w:eastAsia="仿宋_GB2312" w:cs="Times New Roman"/>
                <w:sz w:val="24"/>
                <w:szCs w:val="24"/>
              </w:rPr>
            </w:pPr>
            <w:r>
              <w:rPr>
                <w:rFonts w:hint="eastAsia" w:ascii="仿宋_GB2312" w:hAnsi="宋体" w:eastAsia="仿宋_GB2312" w:cs="Times New Roman"/>
                <w:b/>
                <w:sz w:val="24"/>
                <w:szCs w:val="24"/>
              </w:rPr>
              <w:t>投标有效期：</w:t>
            </w:r>
            <w:r>
              <w:rPr>
                <w:rFonts w:hint="eastAsia" w:ascii="仿宋_GB2312" w:hAnsi="宋体" w:eastAsia="仿宋_GB2312" w:cs="Times New Roman"/>
                <w:sz w:val="24"/>
                <w:szCs w:val="24"/>
              </w:rPr>
              <w:t>自投标截止日起45天。如采购人认为必要，可延长至总计最长不超过60天。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4</w:t>
            </w:r>
          </w:p>
        </w:tc>
        <w:tc>
          <w:tcPr>
            <w:tcW w:w="8371"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宋体" w:eastAsia="仿宋_GB2312" w:cs="Times New Roman"/>
                <w:sz w:val="24"/>
                <w:szCs w:val="24"/>
              </w:rPr>
            </w:pPr>
            <w:r>
              <w:rPr>
                <w:rFonts w:hint="eastAsia" w:ascii="仿宋_GB2312" w:hAnsi="宋体" w:eastAsia="仿宋_GB2312" w:cs="Times New Roman"/>
                <w:b/>
                <w:sz w:val="24"/>
                <w:szCs w:val="24"/>
              </w:rPr>
              <w:t>投标保证金金额：无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5</w:t>
            </w:r>
          </w:p>
        </w:tc>
        <w:tc>
          <w:tcPr>
            <w:tcW w:w="8371"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宋体" w:eastAsia="仿宋_GB2312" w:cs="Times New Roman"/>
                <w:sz w:val="24"/>
                <w:szCs w:val="24"/>
              </w:rPr>
            </w:pPr>
            <w:r>
              <w:rPr>
                <w:rFonts w:hint="eastAsia" w:ascii="仿宋_GB2312" w:hAnsi="宋体" w:eastAsia="仿宋_GB2312" w:cs="Times New Roman"/>
                <w:b/>
                <w:sz w:val="24"/>
                <w:szCs w:val="24"/>
              </w:rPr>
              <w:t>投标文件份数：</w:t>
            </w:r>
            <w:r>
              <w:rPr>
                <w:rFonts w:hint="eastAsia" w:ascii="仿宋_GB2312" w:hAnsi="宋体" w:eastAsia="仿宋_GB2312" w:cs="Times New Roman"/>
                <w:sz w:val="24"/>
                <w:szCs w:val="24"/>
              </w:rPr>
              <w:t xml:space="preserve">正本一份、副本四份。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6</w:t>
            </w:r>
          </w:p>
        </w:tc>
        <w:tc>
          <w:tcPr>
            <w:tcW w:w="83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40" w:lineRule="exact"/>
              <w:textAlignment w:val="bottom"/>
              <w:rPr>
                <w:rFonts w:hint="eastAsia" w:ascii="仿宋_GB2312" w:hAnsi="宋体" w:eastAsia="仿宋_GB2312" w:cs="Times New Roman"/>
                <w:sz w:val="24"/>
                <w:szCs w:val="24"/>
                <w:lang w:eastAsia="zh-CN"/>
              </w:rPr>
            </w:pPr>
            <w:r>
              <w:rPr>
                <w:rFonts w:hint="eastAsia" w:ascii="仿宋_GB2312" w:hAnsi="宋体" w:eastAsia="仿宋_GB2312" w:cs="Times New Roman"/>
                <w:b/>
                <w:sz w:val="24"/>
                <w:szCs w:val="24"/>
              </w:rPr>
              <w:t>投标文件接收单位：</w:t>
            </w:r>
            <w:r>
              <w:rPr>
                <w:rFonts w:hint="eastAsia" w:ascii="仿宋_GB2312" w:hAnsi="宋体" w:eastAsia="仿宋_GB2312" w:cs="Times New Roman"/>
                <w:sz w:val="24"/>
                <w:szCs w:val="24"/>
              </w:rPr>
              <w:t>绍兴市</w:t>
            </w:r>
            <w:r>
              <w:rPr>
                <w:rFonts w:hint="eastAsia" w:ascii="仿宋_GB2312" w:hAnsi="宋体" w:eastAsia="仿宋_GB2312" w:cs="Times New Roman"/>
                <w:sz w:val="24"/>
                <w:szCs w:val="24"/>
                <w:lang w:eastAsia="zh-CN"/>
              </w:rPr>
              <w:t>特种设备检测院</w:t>
            </w:r>
          </w:p>
          <w:p>
            <w:pPr>
              <w:widowControl/>
              <w:autoSpaceDE w:val="0"/>
              <w:autoSpaceDN w:val="0"/>
              <w:spacing w:after="156" w:afterLines="50" w:line="340" w:lineRule="exact"/>
              <w:jc w:val="left"/>
              <w:textAlignment w:val="bottom"/>
              <w:rPr>
                <w:rFonts w:hint="default" w:ascii="仿宋_GB2312" w:hAnsi="宋体" w:eastAsia="仿宋_GB2312" w:cs="Times New Roman"/>
                <w:bCs/>
                <w:kern w:val="0"/>
                <w:sz w:val="24"/>
                <w:szCs w:val="24"/>
                <w:lang w:val="en-US" w:eastAsia="zh-CN"/>
              </w:rPr>
            </w:pPr>
            <w:r>
              <w:rPr>
                <w:rFonts w:hint="eastAsia" w:ascii="仿宋_GB2312" w:hAnsi="宋体" w:eastAsia="仿宋_GB2312" w:cs="Times New Roman"/>
                <w:b/>
                <w:bCs/>
                <w:kern w:val="0"/>
                <w:sz w:val="24"/>
                <w:szCs w:val="24"/>
              </w:rPr>
              <w:t>投标文件送达地址：</w:t>
            </w:r>
            <w:r>
              <w:rPr>
                <w:rFonts w:hint="eastAsia" w:ascii="仿宋_GB2312" w:hAnsi="新宋体" w:eastAsia="仿宋_GB2312" w:cs="Arial"/>
                <w:bCs/>
                <w:kern w:val="0"/>
                <w:sz w:val="24"/>
                <w:szCs w:val="24"/>
              </w:rPr>
              <w:t>绍兴市</w:t>
            </w:r>
            <w:r>
              <w:rPr>
                <w:rFonts w:hint="eastAsia" w:ascii="仿宋_GB2312" w:hAnsi="新宋体" w:eastAsia="仿宋_GB2312" w:cs="Arial"/>
                <w:bCs/>
                <w:kern w:val="0"/>
                <w:sz w:val="24"/>
                <w:szCs w:val="24"/>
                <w:lang w:eastAsia="zh-CN"/>
              </w:rPr>
              <w:t>越城区斗门街道世纪东街</w:t>
            </w:r>
            <w:r>
              <w:rPr>
                <w:rFonts w:hint="eastAsia" w:ascii="仿宋_GB2312" w:hAnsi="新宋体" w:eastAsia="仿宋_GB2312" w:cs="Arial"/>
                <w:bCs/>
                <w:kern w:val="0"/>
                <w:sz w:val="24"/>
                <w:szCs w:val="24"/>
                <w:lang w:val="en-US" w:eastAsia="zh-CN"/>
              </w:rPr>
              <w:t>17号特种设备检测院409室（可邮寄）</w:t>
            </w:r>
          </w:p>
          <w:p>
            <w:pPr>
              <w:autoSpaceDE w:val="0"/>
              <w:autoSpaceDN w:val="0"/>
              <w:spacing w:line="340" w:lineRule="exact"/>
              <w:textAlignment w:val="bottom"/>
              <w:rPr>
                <w:rFonts w:ascii="仿宋_GB2312" w:hAnsi="宋体" w:eastAsia="仿宋_GB2312" w:cs="Times New Roman"/>
                <w:b/>
                <w:sz w:val="24"/>
                <w:szCs w:val="24"/>
              </w:rPr>
            </w:pPr>
            <w:r>
              <w:rPr>
                <w:rFonts w:hint="eastAsia" w:ascii="仿宋_GB2312" w:hAnsi="宋体" w:eastAsia="仿宋_GB2312" w:cs="Times New Roman"/>
                <w:b/>
                <w:bCs/>
                <w:sz w:val="24"/>
                <w:szCs w:val="24"/>
              </w:rPr>
              <w:t>商务文件资料、技术文件资料必须单独封装。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7</w:t>
            </w:r>
          </w:p>
        </w:tc>
        <w:tc>
          <w:tcPr>
            <w:tcW w:w="83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40" w:lineRule="exact"/>
              <w:textAlignment w:val="bottom"/>
              <w:rPr>
                <w:rFonts w:ascii="仿宋_GB2312" w:hAnsi="宋体" w:eastAsia="仿宋_GB2312" w:cs="Times New Roman"/>
                <w:b/>
                <w:sz w:val="24"/>
                <w:szCs w:val="24"/>
              </w:rPr>
            </w:pPr>
            <w:r>
              <w:rPr>
                <w:rFonts w:hint="eastAsia" w:ascii="仿宋_GB2312" w:hAnsi="宋体" w:eastAsia="仿宋_GB2312" w:cs="Times New Roman"/>
                <w:b/>
                <w:sz w:val="24"/>
                <w:szCs w:val="24"/>
              </w:rPr>
              <w:t>投标截止时间：</w:t>
            </w:r>
            <w:r>
              <w:rPr>
                <w:rFonts w:hint="eastAsia" w:ascii="仿宋_GB2312" w:hAnsi="宋体" w:eastAsia="仿宋_GB2312" w:cs="Times New Roman"/>
                <w:sz w:val="24"/>
                <w:szCs w:val="24"/>
                <w:lang w:val="en-US" w:eastAsia="zh-CN"/>
              </w:rPr>
              <w:t>2022</w:t>
            </w:r>
            <w:r>
              <w:rPr>
                <w:rFonts w:hint="eastAsia" w:ascii="仿宋_GB2312" w:hAnsi="宋体" w:eastAsia="仿宋_GB2312" w:cs="Times New Roman"/>
                <w:sz w:val="24"/>
                <w:szCs w:val="24"/>
              </w:rPr>
              <w:t>年</w:t>
            </w:r>
            <w:r>
              <w:rPr>
                <w:rFonts w:hint="eastAsia" w:ascii="仿宋_GB2312" w:hAnsi="宋体" w:eastAsia="仿宋_GB2312" w:cs="Times New Roman"/>
                <w:sz w:val="24"/>
                <w:szCs w:val="24"/>
                <w:lang w:val="en-US" w:eastAsia="zh-CN"/>
              </w:rPr>
              <w:t>4</w:t>
            </w:r>
            <w:r>
              <w:rPr>
                <w:rFonts w:hint="eastAsia" w:ascii="仿宋_GB2312" w:hAnsi="宋体" w:eastAsia="仿宋_GB2312" w:cs="Times New Roman"/>
                <w:sz w:val="24"/>
                <w:szCs w:val="24"/>
              </w:rPr>
              <w:t>月</w:t>
            </w:r>
            <w:r>
              <w:rPr>
                <w:rFonts w:hint="eastAsia" w:ascii="仿宋_GB2312" w:hAnsi="宋体" w:eastAsia="仿宋_GB2312" w:cs="Times New Roman"/>
                <w:sz w:val="24"/>
                <w:szCs w:val="24"/>
                <w:lang w:val="en-US" w:eastAsia="zh-CN"/>
              </w:rPr>
              <w:t>25</w:t>
            </w:r>
            <w:r>
              <w:rPr>
                <w:rFonts w:hint="eastAsia" w:ascii="仿宋_GB2312" w:hAnsi="宋体" w:eastAsia="仿宋_GB2312" w:cs="Times New Roman"/>
                <w:sz w:val="24"/>
                <w:szCs w:val="24"/>
              </w:rPr>
              <w:t>日</w:t>
            </w:r>
            <w:r>
              <w:rPr>
                <w:rFonts w:hint="eastAsia" w:ascii="仿宋_GB2312" w:hAnsi="宋体" w:eastAsia="仿宋_GB2312" w:cs="Times New Roman"/>
                <w:sz w:val="24"/>
                <w:szCs w:val="24"/>
                <w:lang w:val="en-US" w:eastAsia="zh-CN"/>
              </w:rPr>
              <w:t>9</w:t>
            </w:r>
            <w:r>
              <w:rPr>
                <w:rFonts w:hint="eastAsia" w:ascii="仿宋_GB2312" w:hAnsi="宋体" w:eastAsia="仿宋_GB2312" w:cs="Times New Roman"/>
                <w:sz w:val="24"/>
                <w:szCs w:val="24"/>
              </w:rPr>
              <w:t>时整。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8</w:t>
            </w:r>
          </w:p>
        </w:tc>
        <w:tc>
          <w:tcPr>
            <w:tcW w:w="8371"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宋体" w:eastAsia="仿宋_GB2312" w:cs="Times New Roman"/>
                <w:sz w:val="24"/>
                <w:szCs w:val="24"/>
              </w:rPr>
            </w:pPr>
            <w:r>
              <w:rPr>
                <w:rFonts w:hint="eastAsia" w:ascii="仿宋_GB2312" w:hAnsi="宋体" w:eastAsia="仿宋_GB2312" w:cs="Times New Roman"/>
                <w:b/>
                <w:sz w:val="24"/>
                <w:szCs w:val="24"/>
              </w:rPr>
              <w:t xml:space="preserve">开标时间： </w:t>
            </w:r>
            <w:r>
              <w:rPr>
                <w:rFonts w:ascii="仿宋_GB2312" w:hAnsi="宋体" w:eastAsia="仿宋_GB2312" w:cs="Times New Roman"/>
                <w:b/>
                <w:sz w:val="24"/>
                <w:szCs w:val="24"/>
              </w:rPr>
              <w:t xml:space="preserve"> </w:t>
            </w:r>
            <w:r>
              <w:rPr>
                <w:rFonts w:hint="eastAsia" w:ascii="仿宋_GB2312" w:hAnsi="宋体" w:eastAsia="仿宋_GB2312" w:cs="Times New Roman"/>
                <w:sz w:val="24"/>
                <w:szCs w:val="24"/>
                <w:lang w:val="en-US" w:eastAsia="zh-CN"/>
              </w:rPr>
              <w:t>2022</w:t>
            </w:r>
            <w:r>
              <w:rPr>
                <w:rFonts w:hint="eastAsia" w:ascii="仿宋_GB2312" w:hAnsi="宋体" w:eastAsia="仿宋_GB2312" w:cs="Times New Roman"/>
                <w:sz w:val="24"/>
                <w:szCs w:val="24"/>
              </w:rPr>
              <w:t>年</w:t>
            </w:r>
            <w:r>
              <w:rPr>
                <w:rFonts w:hint="eastAsia" w:ascii="仿宋_GB2312" w:hAnsi="宋体" w:eastAsia="仿宋_GB2312" w:cs="Times New Roman"/>
                <w:sz w:val="24"/>
                <w:szCs w:val="24"/>
                <w:lang w:val="en-US" w:eastAsia="zh-CN"/>
              </w:rPr>
              <w:t>4</w:t>
            </w:r>
            <w:r>
              <w:rPr>
                <w:rFonts w:hint="eastAsia" w:ascii="仿宋_GB2312" w:hAnsi="宋体" w:eastAsia="仿宋_GB2312" w:cs="Times New Roman"/>
                <w:sz w:val="24"/>
                <w:szCs w:val="24"/>
              </w:rPr>
              <w:t>月</w:t>
            </w:r>
            <w:r>
              <w:rPr>
                <w:rFonts w:hint="eastAsia" w:ascii="仿宋_GB2312" w:hAnsi="宋体" w:eastAsia="仿宋_GB2312" w:cs="Times New Roman"/>
                <w:sz w:val="24"/>
                <w:szCs w:val="24"/>
                <w:lang w:val="en-US" w:eastAsia="zh-CN"/>
              </w:rPr>
              <w:t>25</w:t>
            </w:r>
            <w:r>
              <w:rPr>
                <w:rFonts w:hint="eastAsia" w:ascii="仿宋_GB2312" w:hAnsi="宋体" w:eastAsia="仿宋_GB2312" w:cs="Times New Roman"/>
                <w:sz w:val="24"/>
                <w:szCs w:val="24"/>
              </w:rPr>
              <w:t>日</w:t>
            </w:r>
            <w:r>
              <w:rPr>
                <w:rFonts w:hint="eastAsia" w:ascii="仿宋_GB2312" w:hAnsi="宋体" w:eastAsia="仿宋_GB2312" w:cs="Times New Roman"/>
                <w:sz w:val="24"/>
                <w:szCs w:val="24"/>
                <w:lang w:val="en-US" w:eastAsia="zh-CN"/>
              </w:rPr>
              <w:t>9</w:t>
            </w:r>
            <w:r>
              <w:rPr>
                <w:rFonts w:hint="eastAsia" w:ascii="仿宋_GB2312" w:hAnsi="宋体" w:eastAsia="仿宋_GB2312" w:cs="Times New Roman"/>
                <w:sz w:val="24"/>
                <w:szCs w:val="24"/>
              </w:rPr>
              <w:t>时整</w:t>
            </w:r>
          </w:p>
          <w:p>
            <w:pPr>
              <w:spacing w:line="340" w:lineRule="exact"/>
              <w:rPr>
                <w:rFonts w:hint="default" w:ascii="仿宋_GB2312" w:hAnsi="宋体" w:eastAsia="仿宋_GB2312" w:cs="Times New Roman"/>
                <w:sz w:val="24"/>
                <w:szCs w:val="24"/>
                <w:lang w:val="en-US" w:eastAsia="zh-CN"/>
              </w:rPr>
            </w:pPr>
            <w:r>
              <w:rPr>
                <w:rFonts w:hint="eastAsia" w:ascii="仿宋_GB2312" w:hAnsi="宋体" w:eastAsia="仿宋_GB2312" w:cs="Times New Roman"/>
                <w:b/>
                <w:sz w:val="24"/>
                <w:szCs w:val="24"/>
              </w:rPr>
              <w:t>开标地点：</w:t>
            </w:r>
            <w:r>
              <w:rPr>
                <w:rFonts w:hint="eastAsia" w:ascii="仿宋_GB2312" w:hAnsi="宋体" w:eastAsia="仿宋_GB2312" w:cs="Times New Roman"/>
                <w:sz w:val="24"/>
                <w:szCs w:val="24"/>
              </w:rPr>
              <w:t>绍兴市</w:t>
            </w:r>
            <w:r>
              <w:rPr>
                <w:rFonts w:hint="eastAsia" w:ascii="仿宋_GB2312" w:hAnsi="宋体" w:eastAsia="仿宋_GB2312" w:cs="Times New Roman"/>
                <w:sz w:val="24"/>
                <w:szCs w:val="24"/>
                <w:lang w:eastAsia="zh-CN"/>
              </w:rPr>
              <w:t>越城区斗门街道世纪东街</w:t>
            </w:r>
            <w:r>
              <w:rPr>
                <w:rFonts w:hint="eastAsia" w:ascii="仿宋_GB2312" w:hAnsi="宋体" w:eastAsia="仿宋_GB2312" w:cs="Times New Roman"/>
                <w:sz w:val="24"/>
                <w:szCs w:val="24"/>
                <w:lang w:val="en-US" w:eastAsia="zh-CN"/>
              </w:rPr>
              <w:t>17号</w:t>
            </w:r>
            <w:r>
              <w:rPr>
                <w:rFonts w:hint="eastAsia" w:ascii="仿宋_GB2312" w:hAnsi="宋体" w:eastAsia="仿宋_GB2312" w:cs="Times New Roman"/>
                <w:sz w:val="24"/>
                <w:szCs w:val="24"/>
                <w:lang w:eastAsia="zh-CN"/>
              </w:rPr>
              <w:t>特种设备检测院</w:t>
            </w:r>
            <w:r>
              <w:rPr>
                <w:rFonts w:hint="eastAsia" w:ascii="仿宋_GB2312" w:hAnsi="宋体" w:eastAsia="仿宋_GB2312" w:cs="Times New Roman"/>
                <w:sz w:val="24"/>
                <w:szCs w:val="24"/>
                <w:lang w:val="en-US" w:eastAsia="zh-CN"/>
              </w:rPr>
              <w:t>308室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9</w:t>
            </w: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进口产品</w:t>
            </w:r>
          </w:p>
        </w:tc>
        <w:tc>
          <w:tcPr>
            <w:tcW w:w="75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_GB2312" w:hAnsi="仿宋_GB2312" w:eastAsia="仿宋_GB2312" w:cs="仿宋_GB2312"/>
                <w:b/>
                <w:sz w:val="24"/>
                <w:szCs w:val="24"/>
              </w:rPr>
            </w:pPr>
            <w:r>
              <w:rPr>
                <w:rFonts w:hint="eastAsia" w:ascii="仿宋_GB2312" w:hAnsi="仿宋_GB2312" w:eastAsia="仿宋_GB2312" w:cs="仿宋_GB2312"/>
                <w:sz w:val="24"/>
                <w:szCs w:val="24"/>
              </w:rPr>
              <w:t>本项目不采购进口产品，供应商所提供的货物和服务须在我国境内合法生产、销售。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8" w:hRule="atLeast"/>
        </w:trPr>
        <w:tc>
          <w:tcPr>
            <w:tcW w:w="869"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_GB2312" w:hAnsi="宋体" w:eastAsia="仿宋_GB2312" w:cs="Times New Roman"/>
                <w:sz w:val="24"/>
                <w:szCs w:val="24"/>
                <w:highlight w:val="none"/>
                <w:lang w:eastAsia="zh-CN"/>
              </w:rPr>
            </w:pPr>
            <w:r>
              <w:rPr>
                <w:rFonts w:hint="eastAsia" w:ascii="仿宋_GB2312" w:hAnsi="宋体" w:eastAsia="仿宋_GB2312" w:cs="Times New Roman"/>
                <w:sz w:val="24"/>
                <w:szCs w:val="24"/>
                <w:highlight w:val="none"/>
              </w:rPr>
              <w:t>1</w:t>
            </w:r>
            <w:r>
              <w:rPr>
                <w:rFonts w:hint="eastAsia" w:ascii="仿宋_GB2312" w:hAnsi="宋体" w:eastAsia="仿宋_GB2312" w:cs="Times New Roman"/>
                <w:sz w:val="24"/>
                <w:szCs w:val="24"/>
                <w:highlight w:val="none"/>
                <w:lang w:val="en-US" w:eastAsia="zh-CN"/>
              </w:rPr>
              <w:t>0</w:t>
            </w:r>
          </w:p>
        </w:tc>
        <w:tc>
          <w:tcPr>
            <w:tcW w:w="85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_GB2312" w:hAnsi="仿宋_GB2312" w:eastAsia="仿宋_GB2312" w:cs="仿宋_GB2312"/>
                <w:b/>
                <w:sz w:val="24"/>
                <w:szCs w:val="24"/>
                <w:highlight w:val="none"/>
              </w:rPr>
            </w:pPr>
            <w:r>
              <w:rPr>
                <w:rFonts w:hint="eastAsia" w:ascii="仿宋_GB2312" w:hAnsi="宋体" w:eastAsia="仿宋_GB2312" w:cs="Times New Roman"/>
                <w:b/>
                <w:sz w:val="24"/>
                <w:szCs w:val="24"/>
                <w:highlight w:val="none"/>
              </w:rPr>
              <w:t>投标人信用信息事项</w:t>
            </w:r>
          </w:p>
        </w:tc>
        <w:tc>
          <w:tcPr>
            <w:tcW w:w="75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_GB2312" w:hAnsi="仿宋_GB2312" w:eastAsia="仿宋_GB2312" w:cs="仿宋_GB2312"/>
                <w:b/>
                <w:sz w:val="24"/>
                <w:szCs w:val="24"/>
                <w:highlight w:val="none"/>
              </w:rPr>
            </w:pPr>
            <w:r>
              <w:rPr>
                <w:rFonts w:hint="eastAsia" w:ascii="仿宋_GB2312" w:hAnsi="宋体" w:eastAsia="仿宋_GB2312" w:cs="Times New Roman"/>
                <w:b/>
                <w:sz w:val="24"/>
                <w:szCs w:val="24"/>
                <w:highlight w:val="none"/>
              </w:rPr>
              <w:t>信用信息查询渠道及截止时间：</w:t>
            </w:r>
            <w:r>
              <w:rPr>
                <w:rFonts w:hint="eastAsia" w:ascii="仿宋_GB2312" w:hAnsi="宋体" w:eastAsia="仿宋_GB2312" w:cs="Times New Roman"/>
                <w:sz w:val="24"/>
                <w:szCs w:val="24"/>
                <w:highlight w:val="none"/>
              </w:rPr>
              <w:t>项目评审组织人员将通过“信用中国”网站(www.creditchina.gov.cn)、中国政府采购网(www.ccgp.gov.cn)渠道查询投标人</w:t>
            </w:r>
            <w:r>
              <w:rPr>
                <w:rFonts w:hint="eastAsia" w:ascii="仿宋_GB2312" w:hAnsi="仿宋_GB2312" w:eastAsia="仿宋_GB2312" w:cs="仿宋_GB2312"/>
                <w:b/>
                <w:sz w:val="24"/>
                <w:szCs w:val="24"/>
                <w:highlight w:val="none"/>
              </w:rPr>
              <w:t>投标截止时间前</w:t>
            </w:r>
            <w:r>
              <w:rPr>
                <w:rFonts w:hint="eastAsia" w:ascii="仿宋_GB2312" w:hAnsi="宋体" w:eastAsia="仿宋_GB2312" w:cs="Times New Roman"/>
                <w:sz w:val="24"/>
                <w:szCs w:val="24"/>
                <w:highlight w:val="none"/>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仿宋_GB2312" w:hAnsi="宋体" w:eastAsia="仿宋_GB2312" w:cs="Times New Roman"/>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仿宋_GB2312" w:hAnsi="仿宋_GB2312" w:eastAsia="仿宋_GB2312" w:cs="仿宋_GB2312"/>
                <w:b/>
                <w:sz w:val="24"/>
                <w:szCs w:val="24"/>
                <w:highlight w:val="none"/>
              </w:rPr>
            </w:pPr>
          </w:p>
        </w:tc>
        <w:tc>
          <w:tcPr>
            <w:tcW w:w="75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_GB2312" w:hAnsi="仿宋_GB2312" w:eastAsia="仿宋_GB2312" w:cs="仿宋_GB2312"/>
                <w:b/>
                <w:sz w:val="24"/>
                <w:szCs w:val="24"/>
                <w:highlight w:val="none"/>
              </w:rPr>
            </w:pPr>
            <w:r>
              <w:rPr>
                <w:rFonts w:hint="eastAsia" w:ascii="仿宋_GB2312" w:hAnsi="宋体" w:eastAsia="仿宋_GB2312" w:cs="Times New Roman"/>
                <w:b/>
                <w:sz w:val="24"/>
                <w:szCs w:val="24"/>
                <w:highlight w:val="none"/>
              </w:rPr>
              <w:t>信用信息查询记录和证据留存的具体方式：</w:t>
            </w:r>
            <w:r>
              <w:rPr>
                <w:rFonts w:hint="eastAsia" w:ascii="仿宋_GB2312" w:hAnsi="宋体" w:eastAsia="仿宋_GB2312" w:cs="Times New Roman"/>
                <w:sz w:val="24"/>
                <w:szCs w:val="24"/>
                <w:highlight w:val="none"/>
              </w:rPr>
              <w:t>项目评审组织人员现场查询投标人的信用记录，查询结果经确认后与采购文件一起存档。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仿宋_GB2312" w:hAnsi="宋体" w:eastAsia="仿宋_GB2312" w:cs="Times New Roman"/>
                <w:sz w:val="24"/>
                <w:szCs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jc w:val="left"/>
              <w:rPr>
                <w:rFonts w:ascii="仿宋_GB2312" w:hAnsi="仿宋_GB2312" w:eastAsia="仿宋_GB2312" w:cs="仿宋_GB2312"/>
                <w:b/>
                <w:sz w:val="24"/>
                <w:szCs w:val="24"/>
                <w:highlight w:val="none"/>
              </w:rPr>
            </w:pPr>
          </w:p>
        </w:tc>
        <w:tc>
          <w:tcPr>
            <w:tcW w:w="75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_GB2312" w:hAnsi="仿宋_GB2312" w:eastAsia="仿宋_GB2312" w:cs="仿宋_GB2312"/>
                <w:b/>
                <w:sz w:val="24"/>
                <w:szCs w:val="24"/>
                <w:highlight w:val="none"/>
              </w:rPr>
            </w:pPr>
            <w:r>
              <w:rPr>
                <w:rFonts w:hint="eastAsia" w:ascii="仿宋_GB2312" w:hAnsi="宋体" w:eastAsia="仿宋_GB2312" w:cs="Times New Roman"/>
                <w:b/>
                <w:sz w:val="24"/>
                <w:szCs w:val="24"/>
                <w:highlight w:val="none"/>
              </w:rPr>
              <w:t>信用信息的使用规则：</w:t>
            </w:r>
            <w:r>
              <w:rPr>
                <w:rFonts w:hint="eastAsia" w:ascii="仿宋_GB2312" w:hAnsi="宋体" w:eastAsia="仿宋_GB2312" w:cs="Times New Roman"/>
                <w:sz w:val="24"/>
                <w:szCs w:val="24"/>
                <w:highlight w:val="none"/>
              </w:rPr>
              <w:t>经查询列入失信被执行人名单、重大税收违法案件当事人名单、政府采购严重违法失信行为记录名单的投标人的投标文件将被拒绝。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宋体" w:eastAsia="仿宋_GB2312" w:cs="Times New Roman"/>
                <w:sz w:val="24"/>
                <w:szCs w:val="24"/>
              </w:rPr>
            </w:pPr>
          </w:p>
        </w:tc>
        <w:tc>
          <w:tcPr>
            <w:tcW w:w="8371"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rPr>
              <w:t>解释：凡涉及本招标文件的解释权属于采购人</w:t>
            </w:r>
            <w:r>
              <w:rPr>
                <w:rFonts w:hint="eastAsia" w:ascii="仿宋_GB2312" w:hAnsi="宋体" w:eastAsia="仿宋_GB2312"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40"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注：排名第一的中标人放弃中标资格或因质疑、投诉被取消中标资格或不能履行合同的，本项目重新组织采购。</w:t>
            </w:r>
          </w:p>
        </w:tc>
      </w:tr>
    </w:tbl>
    <w:p>
      <w:pPr>
        <w:ind w:left="238"/>
        <w:jc w:val="center"/>
        <w:rPr>
          <w:rFonts w:ascii="仿宋_GB2312" w:hAnsi="宋体" w:eastAsia="仿宋_GB2312" w:cs="Times New Roman"/>
          <w:sz w:val="24"/>
          <w:szCs w:val="24"/>
        </w:rPr>
      </w:pPr>
    </w:p>
    <w:p>
      <w:pPr>
        <w:snapToGrid w:val="0"/>
        <w:spacing w:line="300" w:lineRule="auto"/>
        <w:jc w:val="center"/>
        <w:rPr>
          <w:rFonts w:ascii="仿宋_GB2312" w:hAnsi="宋体" w:eastAsia="仿宋_GB2312" w:cs="Times New Roman"/>
          <w:b/>
          <w:sz w:val="36"/>
          <w:szCs w:val="36"/>
        </w:rPr>
      </w:pPr>
      <w:r>
        <w:rPr>
          <w:rFonts w:hint="eastAsia" w:ascii="仿宋_GB2312" w:hAnsi="宋体" w:eastAsia="仿宋_GB2312" w:cs="Times New Roman"/>
          <w:b/>
          <w:kern w:val="0"/>
          <w:sz w:val="30"/>
          <w:szCs w:val="30"/>
        </w:rPr>
        <w:br w:type="page"/>
      </w:r>
      <w:r>
        <w:rPr>
          <w:rFonts w:hint="eastAsia" w:ascii="仿宋_GB2312" w:hAnsi="宋体" w:eastAsia="仿宋_GB2312" w:cs="Times New Roman"/>
          <w:b/>
          <w:sz w:val="36"/>
          <w:szCs w:val="36"/>
        </w:rPr>
        <w:t>一、总则</w:t>
      </w:r>
    </w:p>
    <w:p>
      <w:pPr>
        <w:snapToGrid w:val="0"/>
        <w:spacing w:line="440" w:lineRule="exact"/>
        <w:jc w:val="left"/>
        <w:rPr>
          <w:rFonts w:ascii="仿宋_GB2312" w:hAnsi="宋体" w:eastAsia="仿宋_GB2312" w:cs="Times New Roman"/>
          <w:b/>
          <w:sz w:val="24"/>
          <w:szCs w:val="24"/>
        </w:rPr>
      </w:pPr>
      <w:r>
        <w:rPr>
          <w:rFonts w:hint="eastAsia" w:ascii="仿宋_GB2312" w:hAnsi="宋体" w:eastAsia="仿宋_GB2312" w:cs="Times New Roman"/>
          <w:b/>
          <w:sz w:val="24"/>
          <w:szCs w:val="24"/>
        </w:rPr>
        <w:t>1. 项目说明</w:t>
      </w:r>
    </w:p>
    <w:p>
      <w:pPr>
        <w:snapToGrid w:val="0"/>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1.1本招标文件适用于本次所述项目的招标。</w:t>
      </w:r>
    </w:p>
    <w:p>
      <w:pPr>
        <w:snapToGrid w:val="0"/>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1.2投标人一旦参与本次招标活动，即被视为接受了本招标文件的所有内容，如有任何异议，均应在法定时间内提出。</w:t>
      </w:r>
    </w:p>
    <w:p>
      <w:pPr>
        <w:snapToGrid w:val="0"/>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napToGrid w:val="0"/>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1.4本招标文件所称公章是指单位法定名称章或者冠以法定名称的投标业务专用章。</w:t>
      </w:r>
    </w:p>
    <w:p>
      <w:pPr>
        <w:snapToGrid w:val="0"/>
        <w:spacing w:line="440" w:lineRule="exact"/>
        <w:jc w:val="left"/>
        <w:rPr>
          <w:rFonts w:ascii="仿宋_GB2312" w:hAnsi="宋体" w:eastAsia="仿宋_GB2312" w:cs="Times New Roman"/>
          <w:b/>
          <w:sz w:val="24"/>
          <w:szCs w:val="24"/>
        </w:rPr>
      </w:pPr>
      <w:r>
        <w:rPr>
          <w:rFonts w:hint="eastAsia" w:ascii="仿宋_GB2312" w:hAnsi="宋体" w:eastAsia="仿宋_GB2312" w:cs="Times New Roman"/>
          <w:b/>
          <w:sz w:val="24"/>
          <w:szCs w:val="24"/>
        </w:rPr>
        <w:t>2. 定义</w:t>
      </w:r>
    </w:p>
    <w:p>
      <w:pPr>
        <w:snapToGrid w:val="0"/>
        <w:spacing w:line="440" w:lineRule="exact"/>
        <w:jc w:val="left"/>
        <w:rPr>
          <w:rFonts w:ascii="仿宋_GB2312" w:hAnsi="宋体" w:eastAsia="仿宋_GB2312" w:cs="Times New Roman"/>
          <w:sz w:val="24"/>
          <w:szCs w:val="24"/>
        </w:rPr>
      </w:pPr>
      <w:r>
        <w:rPr>
          <w:rFonts w:hint="eastAsia" w:ascii="仿宋_GB2312" w:hAnsi="仿宋_GB2312" w:eastAsia="仿宋_GB2312" w:cs="仿宋_GB2312"/>
          <w:sz w:val="24"/>
          <w:szCs w:val="24"/>
        </w:rPr>
        <w:t>2.1政府采购当事人及监管部门：绍兴市特种设备检测院为本项目的采购人（合同中的甲方），响应招标、参加投标竞争的法人、其他组织或者自然人为投标人，经评审产生并经批准的投标人为中标候选人，经公告无异议，并签订合同后的中标人为供应商（合同中的乙方）。</w:t>
      </w:r>
    </w:p>
    <w:p>
      <w:pPr>
        <w:snapToGrid w:val="0"/>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2.3 “产品”系指供方按招标文件规定，经合法途径取得的，须向采购人提供的一切产品、保险、税金、安装、施工、调试、备品备件、工具、手册及其它有关技术资料和材料。</w:t>
      </w:r>
    </w:p>
    <w:p>
      <w:pPr>
        <w:snapToGrid w:val="0"/>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2.4 “服务”系指招标文件规定投标人须承担的安装、调试、技术协助、校准、培训、技术指导以及其他类似的义务。</w:t>
      </w:r>
    </w:p>
    <w:p>
      <w:pPr>
        <w:snapToGrid w:val="0"/>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2.5 “项目”系指投标人按招标文件规定向采购人提供的产品和服务。</w:t>
      </w:r>
    </w:p>
    <w:p>
      <w:pPr>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rPr>
        <w:t>2.6 “授权代表”系指法定代表人的被授权委托人。</w:t>
      </w:r>
    </w:p>
    <w:p>
      <w:pPr>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rPr>
        <w:t>3. 采购项目需要落实的政府采购政策</w:t>
      </w:r>
    </w:p>
    <w:p>
      <w:pPr>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rPr>
        <w:t>3.2 支持绿色发展</w:t>
      </w:r>
    </w:p>
    <w:p>
      <w:pPr>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rPr>
        <w:t>3.2.1采购人拟采购的产品属于品目清单范围的，采购人将依据国家确定的认证机构出具的、处于有效期之内的节能产品、环境标志产品认证证书，对获得证书的产品实施政府优先采购或强制采购。投标人须按招标文件要求提供相关产品认证证书。</w:t>
      </w:r>
    </w:p>
    <w:p>
      <w:pPr>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rPr>
        <w:t>3.2.2采购人拟采购的产品属于政府强制采购的节能产品品目清单范围的，投标人未按招标文件要求提供国家确定的认证机构出具的、处于有效期之内的节能产品认证证书，投标无效。</w:t>
      </w:r>
    </w:p>
    <w:p>
      <w:pPr>
        <w:snapToGrid w:val="0"/>
        <w:spacing w:before="156" w:beforeLines="50" w:after="156" w:afterLines="50"/>
        <w:jc w:val="center"/>
        <w:rPr>
          <w:rFonts w:ascii="仿宋_GB2312" w:hAnsi="宋体" w:eastAsia="仿宋_GB2312" w:cs="Times New Roman"/>
          <w:sz w:val="24"/>
          <w:szCs w:val="24"/>
        </w:rPr>
      </w:pPr>
      <w:r>
        <w:rPr>
          <w:rFonts w:hint="eastAsia" w:ascii="仿宋_GB2312" w:hAnsi="宋体" w:eastAsia="仿宋_GB2312" w:cs="Times New Roman"/>
          <w:b/>
          <w:sz w:val="36"/>
          <w:szCs w:val="36"/>
        </w:rPr>
        <w:t>二、招标文件</w:t>
      </w:r>
    </w:p>
    <w:p>
      <w:pPr>
        <w:snapToGrid w:val="0"/>
        <w:spacing w:line="440" w:lineRule="exact"/>
        <w:jc w:val="left"/>
        <w:rPr>
          <w:rFonts w:ascii="仿宋_GB2312" w:hAnsi="宋体" w:eastAsia="仿宋_GB2312" w:cs="Times New Roman"/>
          <w:b/>
          <w:sz w:val="24"/>
          <w:szCs w:val="24"/>
        </w:rPr>
      </w:pPr>
      <w:r>
        <w:rPr>
          <w:rFonts w:hint="eastAsia" w:ascii="仿宋_GB2312" w:hAnsi="宋体" w:eastAsia="仿宋_GB2312" w:cs="Times New Roman"/>
          <w:b/>
          <w:sz w:val="24"/>
          <w:szCs w:val="24"/>
          <w:lang w:val="en-US" w:eastAsia="zh-CN"/>
        </w:rPr>
        <w:t>1</w:t>
      </w:r>
      <w:r>
        <w:rPr>
          <w:rFonts w:hint="eastAsia" w:ascii="仿宋_GB2312" w:hAnsi="宋体" w:eastAsia="仿宋_GB2312" w:cs="Times New Roman"/>
          <w:b/>
          <w:sz w:val="24"/>
          <w:szCs w:val="24"/>
        </w:rPr>
        <w:t>．招标方式</w:t>
      </w:r>
    </w:p>
    <w:p>
      <w:pPr>
        <w:snapToGrid w:val="0"/>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lang w:val="en-US" w:eastAsia="zh-CN"/>
        </w:rPr>
        <w:t>1</w:t>
      </w:r>
      <w:r>
        <w:rPr>
          <w:rFonts w:hint="eastAsia" w:ascii="仿宋_GB2312" w:hAnsi="宋体" w:eastAsia="仿宋_GB2312" w:cs="Times New Roman"/>
          <w:sz w:val="24"/>
          <w:szCs w:val="24"/>
        </w:rPr>
        <w:t>.1 本次招标采用</w:t>
      </w:r>
      <w:r>
        <w:rPr>
          <w:rFonts w:hint="eastAsia" w:ascii="仿宋_GB2312" w:hAnsi="宋体" w:eastAsia="仿宋_GB2312" w:cs="Times New Roman"/>
          <w:b/>
          <w:kern w:val="0"/>
          <w:sz w:val="24"/>
          <w:szCs w:val="24"/>
        </w:rPr>
        <w:t>公开招标</w:t>
      </w:r>
      <w:r>
        <w:rPr>
          <w:rFonts w:hint="eastAsia" w:ascii="仿宋_GB2312" w:hAnsi="宋体" w:eastAsia="仿宋_GB2312" w:cs="Times New Roman"/>
          <w:sz w:val="24"/>
          <w:szCs w:val="24"/>
        </w:rPr>
        <w:t>方式进行。</w:t>
      </w:r>
    </w:p>
    <w:p>
      <w:pPr>
        <w:snapToGrid w:val="0"/>
        <w:spacing w:line="440" w:lineRule="exact"/>
        <w:jc w:val="left"/>
        <w:rPr>
          <w:rFonts w:ascii="仿宋_GB2312" w:hAnsi="宋体" w:eastAsia="仿宋_GB2312" w:cs="Times New Roman"/>
          <w:b/>
          <w:sz w:val="24"/>
          <w:szCs w:val="24"/>
        </w:rPr>
      </w:pPr>
      <w:r>
        <w:rPr>
          <w:rFonts w:hint="eastAsia" w:ascii="仿宋_GB2312" w:hAnsi="宋体" w:eastAsia="仿宋_GB2312" w:cs="Times New Roman"/>
          <w:sz w:val="24"/>
          <w:szCs w:val="24"/>
          <w:lang w:val="en-US" w:eastAsia="zh-CN"/>
        </w:rPr>
        <w:t>1</w:t>
      </w:r>
      <w:r>
        <w:rPr>
          <w:rFonts w:hint="eastAsia" w:ascii="仿宋_GB2312" w:hAnsi="宋体" w:eastAsia="仿宋_GB2312" w:cs="Times New Roman"/>
          <w:sz w:val="24"/>
          <w:szCs w:val="24"/>
        </w:rPr>
        <w:t>.2 如某一标项投标人或实质性响应招标文件的投标人不足三家时，由采购人重新组织招标或按有关规定实施。</w:t>
      </w:r>
    </w:p>
    <w:p>
      <w:pPr>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1</w:t>
      </w:r>
      <w:r>
        <w:rPr>
          <w:rFonts w:hint="eastAsia" w:ascii="仿宋_GB2312" w:hAnsi="宋体" w:eastAsia="仿宋_GB2312" w:cs="Times New Roman"/>
          <w:sz w:val="24"/>
          <w:szCs w:val="24"/>
        </w:rPr>
        <w:t>.3 本次招标设定上限价，上限价即招标公告中公布的各标项预算金额。</w:t>
      </w:r>
    </w:p>
    <w:p>
      <w:pPr>
        <w:snapToGrid w:val="0"/>
        <w:spacing w:line="440" w:lineRule="exact"/>
        <w:jc w:val="left"/>
        <w:rPr>
          <w:rFonts w:ascii="仿宋_GB2312" w:hAnsi="宋体" w:eastAsia="仿宋_GB2312" w:cs="Times New Roman"/>
          <w:b/>
          <w:sz w:val="24"/>
          <w:szCs w:val="24"/>
        </w:rPr>
      </w:pPr>
      <w:r>
        <w:rPr>
          <w:rFonts w:hint="eastAsia" w:ascii="仿宋_GB2312" w:hAnsi="宋体" w:eastAsia="仿宋_GB2312" w:cs="Times New Roman"/>
          <w:b/>
          <w:sz w:val="24"/>
          <w:szCs w:val="24"/>
          <w:lang w:val="en-US" w:eastAsia="zh-CN"/>
        </w:rPr>
        <w:t>2</w:t>
      </w:r>
      <w:r>
        <w:rPr>
          <w:rFonts w:hint="eastAsia" w:ascii="仿宋_GB2312" w:hAnsi="宋体" w:eastAsia="仿宋_GB2312" w:cs="Times New Roman"/>
          <w:b/>
          <w:sz w:val="24"/>
          <w:szCs w:val="24"/>
        </w:rPr>
        <w:t>. 投标委托</w:t>
      </w:r>
    </w:p>
    <w:p>
      <w:pPr>
        <w:snapToGrid w:val="0"/>
        <w:spacing w:line="440" w:lineRule="exact"/>
        <w:jc w:val="left"/>
        <w:rPr>
          <w:rFonts w:hint="eastAsia"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2.1.投标人的法定代表人或授权代表等均可不参加开标会议。若投标人法定代表人或授权代表不在现场参加开标会议的，取消开标现场的书面签字确认等有关操作要求，投标人需向</w:t>
      </w:r>
      <w:r>
        <w:rPr>
          <w:rFonts w:hint="eastAsia" w:ascii="仿宋_GB2312" w:hAnsi="宋体" w:eastAsia="仿宋_GB2312" w:cs="Times New Roman"/>
          <w:sz w:val="24"/>
          <w:szCs w:val="24"/>
          <w:highlight w:val="none"/>
          <w:lang w:eastAsia="zh-CN"/>
        </w:rPr>
        <w:t>采购人</w:t>
      </w:r>
      <w:r>
        <w:rPr>
          <w:rFonts w:hint="eastAsia" w:ascii="仿宋_GB2312" w:hAnsi="宋体" w:eastAsia="仿宋_GB2312" w:cs="Times New Roman"/>
          <w:sz w:val="24"/>
          <w:szCs w:val="24"/>
          <w:highlight w:val="none"/>
        </w:rPr>
        <w:t>告知其联系方式，以备询标等事宜。</w:t>
      </w:r>
    </w:p>
    <w:p>
      <w:pPr>
        <w:snapToGrid w:val="0"/>
        <w:spacing w:line="440" w:lineRule="exact"/>
        <w:jc w:val="left"/>
        <w:rPr>
          <w:rFonts w:hint="eastAsia" w:ascii="仿宋_GB2312" w:hAnsi="宋体" w:eastAsia="仿宋_GB2312" w:cs="Times New Roman"/>
          <w:sz w:val="24"/>
          <w:szCs w:val="24"/>
          <w:highlight w:val="none"/>
        </w:rPr>
      </w:pPr>
      <w:r>
        <w:rPr>
          <w:rFonts w:hint="eastAsia" w:ascii="仿宋_GB2312" w:hAnsi="宋体" w:eastAsia="仿宋_GB2312" w:cs="Times New Roman"/>
          <w:sz w:val="24"/>
          <w:szCs w:val="24"/>
          <w:highlight w:val="none"/>
        </w:rPr>
        <w:t>2.2.本项目招标文件内对开标现场原件核验不作要求，采购人有权在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pPr>
        <w:snapToGrid w:val="0"/>
        <w:spacing w:line="440" w:lineRule="exact"/>
        <w:jc w:val="left"/>
        <w:rPr>
          <w:rFonts w:ascii="仿宋_GB2312" w:hAnsi="宋体" w:eastAsia="仿宋_GB2312" w:cs="Times New Roman"/>
          <w:b/>
          <w:sz w:val="24"/>
          <w:szCs w:val="24"/>
          <w:highlight w:val="none"/>
        </w:rPr>
      </w:pPr>
      <w:r>
        <w:rPr>
          <w:rFonts w:hint="eastAsia" w:ascii="仿宋_GB2312" w:hAnsi="宋体" w:eastAsia="仿宋_GB2312" w:cs="Times New Roman"/>
          <w:sz w:val="24"/>
          <w:szCs w:val="24"/>
          <w:highlight w:val="none"/>
          <w:lang w:val="en-US" w:eastAsia="zh-CN"/>
        </w:rPr>
        <w:t>3</w:t>
      </w:r>
      <w:r>
        <w:rPr>
          <w:rFonts w:hint="eastAsia" w:ascii="仿宋_GB2312" w:hAnsi="宋体" w:eastAsia="仿宋_GB2312" w:cs="Times New Roman"/>
          <w:b/>
          <w:sz w:val="24"/>
          <w:szCs w:val="24"/>
          <w:highlight w:val="none"/>
        </w:rPr>
        <w:t>. 投标费用</w:t>
      </w:r>
    </w:p>
    <w:p>
      <w:pPr>
        <w:widowControl/>
        <w:tabs>
          <w:tab w:val="left" w:pos="420"/>
          <w:tab w:val="left" w:pos="454"/>
        </w:tabs>
        <w:spacing w:after="0" w:afterLines="0" w:line="440" w:lineRule="exact"/>
        <w:ind w:firstLine="480" w:firstLineChars="200"/>
        <w:jc w:val="left"/>
        <w:rPr>
          <w:rFonts w:ascii="仿宋_GB2312" w:hAnsi="宋体" w:eastAsia="仿宋_GB2312" w:cs="Times New Roman"/>
          <w:kern w:val="0"/>
          <w:sz w:val="24"/>
          <w:szCs w:val="20"/>
          <w:highlight w:val="yellow"/>
        </w:rPr>
      </w:pPr>
      <w:r>
        <w:rPr>
          <w:rFonts w:hint="eastAsia" w:ascii="仿宋_GB2312" w:hAnsi="宋体" w:eastAsia="仿宋_GB2312" w:cs="Times New Roman"/>
          <w:kern w:val="0"/>
          <w:sz w:val="24"/>
          <w:szCs w:val="20"/>
          <w:highlight w:val="none"/>
        </w:rPr>
        <w:t>投标人应</w:t>
      </w:r>
      <w:r>
        <w:rPr>
          <w:rFonts w:hint="eastAsia" w:ascii="仿宋_GB2312" w:hAnsi="宋体" w:eastAsia="仿宋_GB2312" w:cs="Times New Roman"/>
          <w:kern w:val="0"/>
          <w:sz w:val="24"/>
          <w:szCs w:val="20"/>
        </w:rPr>
        <w:t>自行承担编制投标文件及参加本次投标所涉及的一切费用。不管投标结果如何，招标人对上述费用不负任何责任。</w:t>
      </w:r>
    </w:p>
    <w:p>
      <w:pPr>
        <w:snapToGrid w:val="0"/>
        <w:spacing w:beforeLines="0" w:line="440" w:lineRule="exact"/>
        <w:jc w:val="left"/>
        <w:rPr>
          <w:rFonts w:ascii="仿宋_GB2312" w:hAnsi="宋体" w:eastAsia="仿宋_GB2312" w:cs="Times New Roman"/>
          <w:b/>
          <w:sz w:val="24"/>
          <w:szCs w:val="24"/>
        </w:rPr>
      </w:pPr>
      <w:r>
        <w:rPr>
          <w:rFonts w:hint="eastAsia" w:ascii="仿宋_GB2312" w:hAnsi="宋体" w:eastAsia="仿宋_GB2312" w:cs="Times New Roman"/>
          <w:b/>
          <w:sz w:val="24"/>
          <w:szCs w:val="24"/>
          <w:lang w:val="en-US" w:eastAsia="zh-CN"/>
        </w:rPr>
        <w:t>4</w:t>
      </w:r>
      <w:r>
        <w:rPr>
          <w:rFonts w:hint="eastAsia" w:ascii="仿宋_GB2312" w:hAnsi="宋体" w:eastAsia="仿宋_GB2312" w:cs="Times New Roman"/>
          <w:b/>
          <w:sz w:val="24"/>
          <w:szCs w:val="24"/>
        </w:rPr>
        <w:t>. 招标文件的修改</w:t>
      </w:r>
    </w:p>
    <w:p>
      <w:pPr>
        <w:spacing w:line="440" w:lineRule="exact"/>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lang w:val="en-US" w:eastAsia="zh-CN"/>
        </w:rPr>
        <w:t>4</w:t>
      </w:r>
      <w:r>
        <w:rPr>
          <w:rFonts w:hint="eastAsia" w:ascii="仿宋_GB2312" w:hAnsi="宋体" w:eastAsia="仿宋_GB2312" w:cs="Times New Roman"/>
          <w:sz w:val="24"/>
          <w:szCs w:val="24"/>
        </w:rPr>
        <w:t xml:space="preserve">.1 </w:t>
      </w:r>
      <w:r>
        <w:rPr>
          <w:rFonts w:hint="eastAsia" w:ascii="仿宋_GB2312" w:hAnsi="宋体" w:eastAsia="仿宋_GB2312" w:cs="Times New Roman"/>
          <w:bCs/>
          <w:sz w:val="24"/>
          <w:szCs w:val="24"/>
        </w:rPr>
        <w:t>招标文件包括本招标文件及所有按6.2所述的招标答疑记录和6.3发出的补充通知</w:t>
      </w:r>
      <w:r>
        <w:rPr>
          <w:rFonts w:hint="eastAsia" w:ascii="仿宋_GB2312" w:hAnsi="宋体" w:eastAsia="仿宋_GB2312" w:cs="Times New Roman"/>
          <w:sz w:val="24"/>
          <w:szCs w:val="24"/>
        </w:rPr>
        <w:t>组成。</w:t>
      </w:r>
    </w:p>
    <w:p>
      <w:pPr>
        <w:tabs>
          <w:tab w:val="left" w:pos="420"/>
          <w:tab w:val="left" w:pos="454"/>
        </w:tabs>
        <w:spacing w:after="0" w:afterLines="0" w:line="440" w:lineRule="exact"/>
        <w:ind w:left="454"/>
        <w:jc w:val="left"/>
        <w:rPr>
          <w:rFonts w:ascii="仿宋_GB2312" w:hAnsi="宋体" w:eastAsia="仿宋_GB2312" w:cs="Times New Roman"/>
          <w:kern w:val="0"/>
          <w:sz w:val="24"/>
          <w:szCs w:val="20"/>
        </w:rPr>
      </w:pPr>
      <w:r>
        <w:rPr>
          <w:rFonts w:hint="eastAsia" w:ascii="仿宋_GB2312" w:hAnsi="宋体" w:eastAsia="仿宋_GB2312" w:cs="Times New Roman"/>
          <w:kern w:val="0"/>
          <w:sz w:val="24"/>
          <w:szCs w:val="20"/>
          <w:lang w:val="en-US" w:eastAsia="zh-CN"/>
        </w:rPr>
        <w:t>4</w:t>
      </w:r>
      <w:r>
        <w:rPr>
          <w:rFonts w:hint="eastAsia" w:ascii="仿宋_GB2312" w:hAnsi="宋体" w:eastAsia="仿宋_GB2312" w:cs="Times New Roman"/>
          <w:kern w:val="0"/>
          <w:sz w:val="24"/>
          <w:szCs w:val="20"/>
        </w:rPr>
        <w:t xml:space="preserve">.2招标文件的澄清 </w:t>
      </w:r>
    </w:p>
    <w:p>
      <w:pPr>
        <w:tabs>
          <w:tab w:val="left" w:pos="420"/>
          <w:tab w:val="left" w:pos="454"/>
        </w:tabs>
        <w:spacing w:beforeLines="0" w:after="0" w:afterLines="0" w:line="440" w:lineRule="exact"/>
        <w:ind w:firstLine="480" w:firstLineChars="200"/>
        <w:jc w:val="left"/>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pPr>
        <w:widowControl/>
        <w:tabs>
          <w:tab w:val="left" w:pos="420"/>
          <w:tab w:val="left" w:pos="454"/>
        </w:tabs>
        <w:spacing w:beforeLines="0" w:after="0" w:afterLines="0" w:line="440" w:lineRule="exact"/>
        <w:ind w:left="454"/>
        <w:jc w:val="left"/>
        <w:rPr>
          <w:rFonts w:ascii="仿宋_GB2312" w:hAnsi="宋体" w:eastAsia="仿宋_GB2312" w:cs="Times New Roman"/>
          <w:kern w:val="0"/>
          <w:sz w:val="24"/>
          <w:szCs w:val="20"/>
        </w:rPr>
      </w:pPr>
      <w:r>
        <w:rPr>
          <w:rFonts w:hint="eastAsia" w:ascii="仿宋_GB2312" w:hAnsi="宋体" w:eastAsia="仿宋_GB2312" w:cs="Times New Roman"/>
          <w:kern w:val="0"/>
          <w:sz w:val="24"/>
          <w:szCs w:val="20"/>
          <w:lang w:val="en-US" w:eastAsia="zh-CN"/>
        </w:rPr>
        <w:t>4</w:t>
      </w:r>
      <w:r>
        <w:rPr>
          <w:rFonts w:hint="eastAsia" w:ascii="仿宋_GB2312" w:hAnsi="宋体" w:eastAsia="仿宋_GB2312" w:cs="Times New Roman"/>
          <w:kern w:val="0"/>
          <w:sz w:val="24"/>
          <w:szCs w:val="20"/>
        </w:rPr>
        <w:t>.3招标文件的修改</w:t>
      </w:r>
    </w:p>
    <w:p>
      <w:pPr>
        <w:widowControl/>
        <w:tabs>
          <w:tab w:val="left" w:pos="420"/>
          <w:tab w:val="left" w:pos="454"/>
        </w:tabs>
        <w:spacing w:beforeLines="0" w:after="0" w:afterLines="0" w:line="440" w:lineRule="exact"/>
        <w:ind w:firstLine="480" w:firstLineChars="200"/>
        <w:jc w:val="left"/>
        <w:rPr>
          <w:rFonts w:ascii="仿宋_GB2312" w:hAnsi="宋体" w:eastAsia="仿宋_GB2312" w:cs="Times New Roman"/>
          <w:kern w:val="0"/>
          <w:sz w:val="24"/>
          <w:szCs w:val="20"/>
        </w:rPr>
      </w:pPr>
      <w:r>
        <w:rPr>
          <w:rFonts w:hint="eastAsia" w:ascii="仿宋_GB2312" w:hAnsi="宋体" w:eastAsia="仿宋_GB2312" w:cs="Times New Roman"/>
          <w:kern w:val="0"/>
          <w:sz w:val="24"/>
          <w:szCs w:val="20"/>
          <w:lang w:val="en-US" w:eastAsia="zh-CN"/>
        </w:rPr>
        <w:t>4</w:t>
      </w:r>
      <w:r>
        <w:rPr>
          <w:rFonts w:hint="eastAsia" w:ascii="仿宋_GB2312" w:hAnsi="宋体" w:eastAsia="仿宋_GB2312" w:cs="Times New Roman"/>
          <w:kern w:val="0"/>
          <w:sz w:val="24"/>
          <w:szCs w:val="20"/>
        </w:rPr>
        <w:t>.3.1在投标截止时间前规定时间内，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pPr>
        <w:snapToGrid w:val="0"/>
        <w:spacing w:beforeLines="0" w:line="440" w:lineRule="exact"/>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lang w:val="en-US" w:eastAsia="zh-CN"/>
        </w:rPr>
        <w:t>4</w:t>
      </w:r>
      <w:r>
        <w:rPr>
          <w:rFonts w:hint="eastAsia" w:ascii="仿宋_GB2312" w:hAnsi="宋体" w:eastAsia="仿宋_GB2312" w:cs="Times New Roman"/>
          <w:sz w:val="24"/>
          <w:szCs w:val="24"/>
        </w:rPr>
        <w:t>.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pPr>
        <w:snapToGrid w:val="0"/>
        <w:spacing w:line="440" w:lineRule="exact"/>
        <w:jc w:val="left"/>
        <w:rPr>
          <w:rFonts w:hint="eastAsia" w:ascii="仿宋_GB2312" w:hAnsi="宋体" w:eastAsia="仿宋_GB2312" w:cs="Times New Roman"/>
          <w:b/>
          <w:sz w:val="24"/>
          <w:szCs w:val="24"/>
          <w:highlight w:val="none"/>
          <w:lang w:eastAsia="zh-CN"/>
        </w:rPr>
      </w:pPr>
      <w:r>
        <w:rPr>
          <w:rFonts w:hint="eastAsia" w:ascii="仿宋_GB2312" w:hAnsi="宋体" w:eastAsia="仿宋_GB2312" w:cs="Times New Roman"/>
          <w:b/>
          <w:sz w:val="24"/>
          <w:szCs w:val="24"/>
          <w:highlight w:val="none"/>
          <w:lang w:val="en-US" w:eastAsia="zh-CN"/>
        </w:rPr>
        <w:t>5</w:t>
      </w:r>
      <w:r>
        <w:rPr>
          <w:rFonts w:hint="eastAsia" w:ascii="仿宋_GB2312" w:hAnsi="宋体" w:eastAsia="仿宋_GB2312" w:cs="Times New Roman"/>
          <w:b/>
          <w:sz w:val="24"/>
          <w:szCs w:val="24"/>
          <w:highlight w:val="none"/>
        </w:rPr>
        <w:t>.参考品牌</w:t>
      </w:r>
    </w:p>
    <w:p>
      <w:pPr>
        <w:snapToGrid w:val="0"/>
        <w:spacing w:line="440" w:lineRule="exact"/>
        <w:ind w:firstLine="470" w:firstLineChars="196"/>
        <w:jc w:val="left"/>
        <w:rPr>
          <w:rFonts w:ascii="仿宋_GB2312" w:hAnsi="宋体" w:eastAsia="仿宋_GB2312" w:cs="Times New Roman"/>
          <w:sz w:val="24"/>
          <w:szCs w:val="24"/>
        </w:rPr>
      </w:pPr>
      <w:r>
        <w:rPr>
          <w:rFonts w:hint="eastAsia" w:ascii="仿宋_GB2312" w:hAnsi="宋体" w:eastAsia="仿宋_GB2312" w:cs="Times New Roman"/>
          <w:sz w:val="24"/>
          <w:szCs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pPr>
        <w:snapToGrid w:val="0"/>
        <w:spacing w:line="800" w:lineRule="exact"/>
        <w:jc w:val="center"/>
        <w:rPr>
          <w:rFonts w:ascii="仿宋_GB2312" w:hAnsi="宋体" w:eastAsia="仿宋_GB2312" w:cs="Times New Roman"/>
          <w:b/>
          <w:sz w:val="36"/>
          <w:szCs w:val="36"/>
        </w:rPr>
      </w:pPr>
      <w:r>
        <w:rPr>
          <w:rFonts w:hint="eastAsia" w:ascii="仿宋_GB2312" w:hAnsi="宋体" w:eastAsia="仿宋_GB2312" w:cs="Times New Roman"/>
          <w:b/>
          <w:sz w:val="36"/>
          <w:szCs w:val="36"/>
          <w:lang w:val="en-US" w:eastAsia="zh-CN"/>
        </w:rPr>
        <w:t>三</w:t>
      </w:r>
      <w:r>
        <w:rPr>
          <w:rFonts w:hint="eastAsia" w:ascii="仿宋_GB2312" w:hAnsi="宋体" w:eastAsia="仿宋_GB2312" w:cs="Times New Roman"/>
          <w:b/>
          <w:sz w:val="36"/>
          <w:szCs w:val="36"/>
        </w:rPr>
        <w:t>、投标文件</w:t>
      </w:r>
    </w:p>
    <w:p>
      <w:pPr>
        <w:snapToGrid w:val="0"/>
        <w:spacing w:line="400" w:lineRule="exact"/>
        <w:jc w:val="lef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 投标文件的语言、计量单位、形式及效力</w:t>
      </w:r>
    </w:p>
    <w:p>
      <w:pPr>
        <w:snapToGrid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1.1投标人应仔细阅读招标文件中的所有内容，按照招标文件要求，详细编制投标文件，并保证投标文件的正确性和真实性。</w:t>
      </w:r>
    </w:p>
    <w:p>
      <w:pPr>
        <w:snapToGrid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 投标文件以及投标方与招标方就有关投标事宜的所有来往函电，均应以中文书写（技术术语除外）。</w:t>
      </w:r>
    </w:p>
    <w:p>
      <w:pPr>
        <w:snapToGrid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 投标计量单位，除招标文件中有特殊要求外，应采用中华人民共和国法定计量单位，货币单位：人民币元。</w:t>
      </w:r>
    </w:p>
    <w:p>
      <w:pPr>
        <w:snapToGrid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1.4不按招标文件的要求提供的投标文件可能导致被拒绝。</w:t>
      </w:r>
    </w:p>
    <w:p>
      <w:pPr>
        <w:snapToGrid w:val="0"/>
        <w:spacing w:line="400" w:lineRule="exact"/>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 投标文件的组成</w:t>
      </w:r>
    </w:p>
    <w:p>
      <w:pPr>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投标文件由“报价文件资料”、“商务技术（资信）文件资料”两部分组成。</w:t>
      </w:r>
    </w:p>
    <w:p>
      <w:pPr>
        <w:spacing w:line="40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 “报价文件资料”应包含以下内容：</w:t>
      </w:r>
    </w:p>
    <w:p>
      <w:pPr>
        <w:spacing w:line="440" w:lineRule="exact"/>
        <w:rPr>
          <w:rFonts w:hint="eastAsia" w:ascii="仿宋_GB2312" w:hAnsi="宋体" w:eastAsia="仿宋_GB2312" w:cs="Times New Roman"/>
          <w:sz w:val="24"/>
          <w:szCs w:val="24"/>
        </w:rPr>
      </w:pPr>
      <w:r>
        <w:rPr>
          <w:rFonts w:hint="eastAsia" w:ascii="仿宋_GB2312" w:hAnsi="宋体" w:eastAsia="仿宋_GB2312" w:cs="Times New Roman"/>
          <w:sz w:val="24"/>
          <w:szCs w:val="24"/>
        </w:rPr>
        <w:t>2.1.1投标响应函（格式见第六部分附件）</w:t>
      </w:r>
    </w:p>
    <w:p>
      <w:pPr>
        <w:spacing w:line="440" w:lineRule="exact"/>
        <w:rPr>
          <w:rFonts w:hint="eastAsia" w:ascii="仿宋_GB2312" w:hAnsi="宋体" w:eastAsia="仿宋_GB2312" w:cs="Times New Roman"/>
          <w:sz w:val="24"/>
          <w:szCs w:val="24"/>
        </w:rPr>
      </w:pPr>
      <w:r>
        <w:rPr>
          <w:rFonts w:hint="eastAsia" w:ascii="仿宋_GB2312" w:hAnsi="宋体" w:eastAsia="仿宋_GB2312" w:cs="Times New Roman"/>
          <w:sz w:val="24"/>
          <w:szCs w:val="24"/>
        </w:rPr>
        <w:t>2.1.2开标一览表（格式见第六部分附件）；</w:t>
      </w:r>
    </w:p>
    <w:p>
      <w:pPr>
        <w:tabs>
          <w:tab w:val="left" w:pos="3870"/>
          <w:tab w:val="left" w:pos="4085"/>
        </w:tabs>
        <w:snapToGrid w:val="0"/>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以上文件组成“报价文件资料”。投标人在“报价文件资料”中应对招标文件作实质性响应，该项内容将作为评标重要指标。</w:t>
      </w:r>
    </w:p>
    <w:p>
      <w:pPr>
        <w:snapToGrid w:val="0"/>
        <w:spacing w:beforeLines="0" w:line="440" w:lineRule="exact"/>
        <w:jc w:val="left"/>
        <w:rPr>
          <w:rFonts w:hint="eastAsia" w:ascii="仿宋_GB2312" w:hAnsi="宋体" w:eastAsia="仿宋_GB2312" w:cs="Times New Roman"/>
          <w:sz w:val="24"/>
          <w:szCs w:val="24"/>
        </w:rPr>
      </w:pPr>
      <w:r>
        <w:rPr>
          <w:rFonts w:hint="eastAsia" w:ascii="仿宋_GB2312" w:hAnsi="仿宋_GB2312" w:eastAsia="仿宋_GB2312" w:cs="仿宋_GB2312"/>
          <w:color w:val="auto"/>
          <w:sz w:val="24"/>
          <w:highlight w:val="none"/>
        </w:rPr>
        <w:t>2.2 “商务技术（资信）文件资料”应包括以下内容（正本用原件）：</w:t>
      </w:r>
    </w:p>
    <w:p>
      <w:pPr>
        <w:snapToGrid w:val="0"/>
        <w:spacing w:beforeLines="0"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2.2.1法定代表人授权委托书(个体工商户不需要提供，但经营者必须本人参加开标会，格式见第六部分附件)；</w:t>
      </w:r>
    </w:p>
    <w:p>
      <w:pPr>
        <w:snapToGrid w:val="0"/>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2.2.2授权代表社保证明（格式见第六部分附件）；</w:t>
      </w:r>
    </w:p>
    <w:p>
      <w:pPr>
        <w:snapToGrid w:val="0"/>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2.2.3法定代表人身份证明书（格式见第六部分附件）；</w:t>
      </w:r>
    </w:p>
    <w:p>
      <w:pPr>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rPr>
        <w:t>2.2.4相关资质证明或文件复印件（均需加盖公章）：证明其符合《中华人民共和国政府采购法》规定的供应商基本条件和采购项目对供应商的特定要求（如果项目要求）的有关资格证明文件。</w:t>
      </w:r>
    </w:p>
    <w:p>
      <w:pPr>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rPr>
        <w:t>（1）营业执照(或事业法人登记证或其他工商等登记证明材料)复印件，实施“五证合一、一照一码”登记制度改革的，只需提供改革后取得的营业执照复印件 ；</w:t>
      </w:r>
    </w:p>
    <w:p>
      <w:pPr>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rPr>
        <w:t>（2）2021年度资产负债表等财务报表资料文件(新成立的公司提供情况证明)；</w:t>
      </w:r>
    </w:p>
    <w:p>
      <w:pPr>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rPr>
        <w:t>（3）具有履行合同所必需的设备和专业技术能力的承诺函；</w:t>
      </w:r>
    </w:p>
    <w:p>
      <w:pPr>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rPr>
        <w:t>（4）参加本次政府采购活动前三年内，在经营活动中没有重大违法记录的声明；</w:t>
      </w:r>
    </w:p>
    <w:p>
      <w:pPr>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rPr>
        <w:t>（5）提供自招标公告发布之日起至投标截止日内任意时间通过“信用中国”网站（www.creditchina.gov.cn）、中国政府采购网（www.ccgp.gov.cn）查询网页截图（未被列入失信被执行人、重大税收违法案件当事人名单、政府采购严重违法失信行为记录名单），以开标当日采购人或采购代理机构核实的查询结果为准；</w:t>
      </w:r>
    </w:p>
    <w:p>
      <w:pPr>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rPr>
        <w:t>(6)提供依法缴纳税收和社会保障资金的良好记录证明，税收和社保证明打印时间不得早于投标截止时间前1个月；</w:t>
      </w:r>
    </w:p>
    <w:p>
      <w:pPr>
        <w:snapToGrid w:val="0"/>
        <w:spacing w:line="440" w:lineRule="exact"/>
        <w:rPr>
          <w:rFonts w:hint="eastAsia" w:ascii="仿宋_GB2312" w:hAnsi="宋体" w:eastAsia="仿宋_GB2312" w:cs="Times New Roman"/>
          <w:sz w:val="24"/>
        </w:rPr>
      </w:pPr>
      <w:r>
        <w:rPr>
          <w:rFonts w:hint="eastAsia" w:ascii="仿宋_GB2312" w:hAnsi="宋体" w:eastAsia="仿宋_GB2312" w:cs="Times New Roman"/>
          <w:sz w:val="24"/>
          <w:szCs w:val="24"/>
        </w:rPr>
        <w:t>(7)符合特定资格条件（如果项目要求）的有关证明材料（复印件）；</w:t>
      </w:r>
    </w:p>
    <w:p>
      <w:pPr>
        <w:snapToGrid w:val="0"/>
        <w:spacing w:line="440" w:lineRule="exact"/>
        <w:rPr>
          <w:rFonts w:ascii="仿宋_GB2312" w:hAnsi="仿宋_GB2312" w:eastAsia="仿宋_GB2312" w:cs="仿宋_GB2312"/>
          <w:sz w:val="24"/>
          <w:lang w:val="zh-CN"/>
        </w:rPr>
      </w:pPr>
      <w:r>
        <w:rPr>
          <w:rFonts w:hint="eastAsia" w:ascii="仿宋_GB2312" w:hAnsi="宋体" w:eastAsia="仿宋_GB2312" w:cs="Times New Roman"/>
          <w:sz w:val="24"/>
        </w:rPr>
        <w:t>2.2.</w:t>
      </w:r>
      <w:r>
        <w:rPr>
          <w:rFonts w:hint="eastAsia" w:ascii="仿宋_GB2312" w:hAnsi="宋体" w:eastAsia="仿宋_GB2312" w:cs="Times New Roman"/>
          <w:sz w:val="24"/>
          <w:lang w:val="en-US" w:eastAsia="zh-CN"/>
        </w:rPr>
        <w:t>5</w:t>
      </w:r>
      <w:r>
        <w:rPr>
          <w:rFonts w:hint="eastAsia" w:ascii="仿宋_GB2312" w:hAnsi="仿宋_GB2312" w:eastAsia="仿宋_GB2312" w:cs="仿宋_GB2312"/>
          <w:sz w:val="24"/>
          <w:lang w:val="zh-CN"/>
        </w:rPr>
        <w:t>投标人应提供针对项目的完整技术解决方案：</w:t>
      </w:r>
    </w:p>
    <w:p>
      <w:pPr>
        <w:snapToGrid w:val="0"/>
        <w:spacing w:line="440" w:lineRule="exact"/>
        <w:ind w:firstLine="480" w:firstLineChars="200"/>
        <w:rPr>
          <w:rFonts w:ascii="仿宋_GB2312" w:hAnsi="仿宋_GB2312" w:eastAsia="仿宋_GB2312" w:cs="仿宋_GB2312"/>
          <w:kern w:val="0"/>
          <w:sz w:val="24"/>
          <w:szCs w:val="24"/>
          <w:lang w:val="zh-CN"/>
        </w:rPr>
      </w:pPr>
      <w:r>
        <w:rPr>
          <w:rFonts w:hint="eastAsia" w:ascii="仿宋_GB2312" w:hAnsi="仿宋_GB2312" w:eastAsia="仿宋_GB2312" w:cs="仿宋_GB2312"/>
          <w:sz w:val="24"/>
          <w:szCs w:val="24"/>
          <w:lang w:val="zh-CN"/>
        </w:rPr>
        <w:t>针对本项目的完整技术解决方案和实施方案；详细阐述项目方案的实现思路及关键技术；符合本项目对当前和未来发展的要求；以及对功能设计和实施计划的建议；</w:t>
      </w:r>
    </w:p>
    <w:p>
      <w:pPr>
        <w:tabs>
          <w:tab w:val="left" w:pos="3870"/>
          <w:tab w:val="left" w:pos="4085"/>
        </w:tabs>
        <w:snapToGrid w:val="0"/>
        <w:spacing w:line="440" w:lineRule="exact"/>
        <w:ind w:firstLine="472" w:firstLineChars="196"/>
        <w:jc w:val="left"/>
        <w:rPr>
          <w:rFonts w:ascii="仿宋_GB2312" w:hAnsi="宋体" w:eastAsia="仿宋_GB2312" w:cs="Times New Roman"/>
          <w:sz w:val="24"/>
          <w:szCs w:val="24"/>
        </w:rPr>
      </w:pPr>
      <w:r>
        <w:rPr>
          <w:rFonts w:hint="eastAsia" w:ascii="仿宋_GB2312" w:hAnsi="仿宋_GB2312" w:eastAsia="仿宋_GB2312" w:cs="仿宋_GB2312"/>
          <w:b/>
          <w:sz w:val="24"/>
          <w:szCs w:val="24"/>
        </w:rPr>
        <w:t>如果本项目涉及硬件设备采购，还需提供相关设备完整配置方案（设备名称、品牌、规格型号、数量、主要技术参数等）</w:t>
      </w:r>
      <w:r>
        <w:rPr>
          <w:rFonts w:hint="eastAsia" w:ascii="仿宋_GB2312" w:hAnsi="仿宋_GB2312" w:eastAsia="仿宋_GB2312" w:cs="仿宋_GB2312"/>
          <w:sz w:val="24"/>
          <w:szCs w:val="24"/>
        </w:rPr>
        <w:t>，</w:t>
      </w:r>
      <w:r>
        <w:rPr>
          <w:rFonts w:hint="eastAsia" w:ascii="仿宋_GB2312" w:hAnsi="仿宋_GB2312" w:eastAsia="仿宋_GB2312" w:cs="仿宋_GB2312"/>
          <w:b/>
          <w:sz w:val="24"/>
          <w:szCs w:val="24"/>
        </w:rPr>
        <w:t>提供主要投标产品的技术参数证明材料（如官网截图、产品彩页、原厂技术说明等），</w:t>
      </w:r>
      <w:r>
        <w:rPr>
          <w:rFonts w:hint="eastAsia" w:ascii="仿宋_GB2312" w:hAnsi="仿宋_GB2312" w:eastAsia="仿宋_GB2312" w:cs="仿宋_GB2312"/>
          <w:sz w:val="24"/>
          <w:szCs w:val="24"/>
        </w:rPr>
        <w:t>明确表示该项指标所涉及的软硬件是标准配置还是选择配置</w:t>
      </w:r>
      <w:r>
        <w:rPr>
          <w:rFonts w:hint="eastAsia" w:ascii="仿宋_GB2312" w:hAnsi="仿宋_GB2312" w:eastAsia="仿宋_GB2312" w:cs="仿宋_GB2312"/>
          <w:b/>
          <w:sz w:val="24"/>
          <w:szCs w:val="24"/>
        </w:rPr>
        <w:t>（所有技术指标表述均应采用中文，如当前公布的技术指标只有英文表述的，必须由投标人作出中文注释，否则</w:t>
      </w:r>
      <w:r>
        <w:rPr>
          <w:rFonts w:hint="eastAsia" w:ascii="仿宋_GB2312" w:hAnsi="仿宋_GB2312" w:eastAsia="仿宋_GB2312" w:cs="仿宋_GB2312"/>
          <w:b/>
          <w:kern w:val="0"/>
          <w:sz w:val="24"/>
          <w:szCs w:val="24"/>
          <w:lang w:val="zh-CN"/>
        </w:rPr>
        <w:t>任何含糊不清的</w:t>
      </w:r>
      <w:r>
        <w:rPr>
          <w:rFonts w:hint="eastAsia" w:ascii="仿宋_GB2312" w:hAnsi="仿宋_GB2312" w:eastAsia="仿宋_GB2312" w:cs="仿宋_GB2312"/>
          <w:b/>
          <w:sz w:val="24"/>
          <w:szCs w:val="24"/>
        </w:rPr>
        <w:t>表述导致</w:t>
      </w:r>
      <w:r>
        <w:rPr>
          <w:rFonts w:hint="eastAsia" w:ascii="仿宋_GB2312" w:hAnsi="仿宋_GB2312" w:eastAsia="仿宋_GB2312" w:cs="仿宋_GB2312"/>
          <w:b/>
          <w:kern w:val="0"/>
          <w:sz w:val="24"/>
          <w:szCs w:val="24"/>
          <w:lang w:val="zh-CN"/>
        </w:rPr>
        <w:t>评标委员会技术扣分直至认定为投标无效都将是投标人的责任）</w:t>
      </w:r>
      <w:r>
        <w:rPr>
          <w:rFonts w:hint="eastAsia" w:ascii="仿宋_GB2312" w:hAnsi="仿宋_GB2312" w:eastAsia="仿宋_GB2312" w:cs="仿宋_GB2312"/>
          <w:sz w:val="24"/>
          <w:szCs w:val="24"/>
        </w:rPr>
        <w:t>。</w:t>
      </w:r>
    </w:p>
    <w:p>
      <w:pPr>
        <w:tabs>
          <w:tab w:val="left" w:pos="3870"/>
          <w:tab w:val="left" w:pos="4085"/>
        </w:tabs>
        <w:snapToGrid w:val="0"/>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2.2.</w:t>
      </w:r>
      <w:r>
        <w:rPr>
          <w:rFonts w:hint="eastAsia" w:ascii="仿宋_GB2312" w:hAnsi="宋体" w:eastAsia="仿宋_GB2312" w:cs="Times New Roman"/>
          <w:sz w:val="24"/>
          <w:szCs w:val="24"/>
          <w:lang w:val="en-US" w:eastAsia="zh-CN"/>
        </w:rPr>
        <w:t>6</w:t>
      </w:r>
      <w:r>
        <w:rPr>
          <w:rFonts w:hint="eastAsia" w:ascii="仿宋_GB2312" w:hAnsi="宋体" w:eastAsia="仿宋_GB2312" w:cs="Times New Roman"/>
          <w:sz w:val="24"/>
          <w:szCs w:val="24"/>
        </w:rPr>
        <w:t>优惠条件：投标人承诺给予招标人的各种优惠条件，包括设备价格、运输、保险、安装调试、付款条件、技术服务、售后服务等方面的优惠；当优惠条件涉及“报价单”中的各项费用时，必须与投标价格相统一；（如有）</w:t>
      </w:r>
    </w:p>
    <w:p>
      <w:pPr>
        <w:tabs>
          <w:tab w:val="left" w:pos="3870"/>
          <w:tab w:val="left" w:pos="4085"/>
        </w:tabs>
        <w:snapToGrid w:val="0"/>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2.2.</w:t>
      </w:r>
      <w:r>
        <w:rPr>
          <w:rFonts w:hint="eastAsia" w:ascii="仿宋_GB2312" w:hAnsi="宋体" w:eastAsia="仿宋_GB2312" w:cs="Times New Roman"/>
          <w:sz w:val="24"/>
          <w:szCs w:val="24"/>
          <w:lang w:val="en-US" w:eastAsia="zh-CN"/>
        </w:rPr>
        <w:t>7</w:t>
      </w:r>
      <w:r>
        <w:rPr>
          <w:rFonts w:hint="eastAsia" w:ascii="仿宋_GB2312" w:hAnsi="宋体" w:eastAsia="仿宋_GB2312" w:cs="Times New Roman"/>
          <w:sz w:val="24"/>
          <w:szCs w:val="24"/>
        </w:rPr>
        <w:t>提供相关标段成功案例。应有需方名称及联系电话，提供最终用户合同复印件（加盖单位公章，开标时携带原件备查）（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pPr>
        <w:snapToGrid w:val="0"/>
        <w:spacing w:line="440" w:lineRule="exact"/>
        <w:rPr>
          <w:rFonts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rPr>
        <w:t>2.2.</w:t>
      </w:r>
      <w:r>
        <w:rPr>
          <w:rFonts w:hint="eastAsia" w:ascii="仿宋_GB2312" w:hAnsi="仿宋_GB2312" w:eastAsia="仿宋_GB2312" w:cs="仿宋_GB2312"/>
          <w:kern w:val="0"/>
          <w:sz w:val="24"/>
          <w:szCs w:val="24"/>
          <w:lang w:val="en-US" w:eastAsia="zh-CN"/>
        </w:rPr>
        <w:t>8</w:t>
      </w:r>
      <w:r>
        <w:rPr>
          <w:rFonts w:hint="eastAsia" w:ascii="仿宋_GB2312" w:hAnsi="仿宋_GB2312" w:eastAsia="仿宋_GB2312" w:cs="仿宋_GB2312"/>
          <w:sz w:val="24"/>
          <w:szCs w:val="24"/>
        </w:rPr>
        <w:t>投标人在投标文件技术偏离说明表中，</w:t>
      </w:r>
      <w:r>
        <w:rPr>
          <w:rFonts w:hint="eastAsia" w:ascii="仿宋_GB2312" w:hAnsi="仿宋_GB2312" w:eastAsia="仿宋_GB2312" w:cs="仿宋_GB2312"/>
          <w:kern w:val="0"/>
          <w:sz w:val="24"/>
          <w:szCs w:val="24"/>
          <w:lang w:val="zh-CN"/>
        </w:rPr>
        <w:t>应对</w:t>
      </w:r>
      <w:r>
        <w:rPr>
          <w:rFonts w:hint="eastAsia" w:ascii="仿宋_GB2312" w:hAnsi="仿宋_GB2312" w:eastAsia="仿宋_GB2312" w:cs="仿宋_GB2312"/>
          <w:sz w:val="24"/>
          <w:szCs w:val="24"/>
        </w:rPr>
        <w:t>项目技术规范和服务要求</w:t>
      </w:r>
      <w:r>
        <w:rPr>
          <w:rFonts w:hint="eastAsia" w:ascii="仿宋_GB2312" w:hAnsi="仿宋_GB2312" w:eastAsia="仿宋_GB2312" w:cs="仿宋_GB2312"/>
          <w:kern w:val="0"/>
          <w:sz w:val="24"/>
          <w:szCs w:val="24"/>
          <w:lang w:val="zh-CN"/>
        </w:rPr>
        <w:t>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采购机构将把这一情况报送采购监管部门。</w:t>
      </w:r>
    </w:p>
    <w:p>
      <w:pPr>
        <w:snapToGrid w:val="0"/>
        <w:spacing w:line="440" w:lineRule="exact"/>
        <w:rPr>
          <w:rFonts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2.2.</w:t>
      </w:r>
      <w:r>
        <w:rPr>
          <w:rFonts w:hint="eastAsia" w:ascii="仿宋_GB2312" w:hAnsi="仿宋_GB2312" w:eastAsia="仿宋_GB2312" w:cs="仿宋_GB2312"/>
          <w:kern w:val="0"/>
          <w:sz w:val="24"/>
          <w:szCs w:val="24"/>
          <w:lang w:val="en-US" w:eastAsia="zh-CN"/>
        </w:rPr>
        <w:t>9</w:t>
      </w:r>
      <w:r>
        <w:rPr>
          <w:rFonts w:hint="eastAsia" w:ascii="仿宋_GB2312" w:hAnsi="仿宋_GB2312" w:eastAsia="仿宋_GB2312" w:cs="仿宋_GB2312"/>
          <w:kern w:val="0"/>
          <w:sz w:val="24"/>
          <w:szCs w:val="24"/>
          <w:lang w:val="zh-CN"/>
        </w:rPr>
        <w:t>针对本项目建设的详细实施计划。本项目详细工作实施组织方案，包括(但不限于)以下内容：组织机构、工作时间进度表、工作程序和步骤、管理和协调方法、关键步骤的思路和要点。</w:t>
      </w:r>
    </w:p>
    <w:p>
      <w:pPr>
        <w:snapToGrid w:val="0"/>
        <w:spacing w:line="440" w:lineRule="exact"/>
        <w:rPr>
          <w:rFonts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2.2.1</w:t>
      </w:r>
      <w:r>
        <w:rPr>
          <w:rFonts w:hint="eastAsia" w:ascii="仿宋_GB2312" w:hAnsi="仿宋_GB2312" w:eastAsia="仿宋_GB2312" w:cs="仿宋_GB2312"/>
          <w:kern w:val="0"/>
          <w:sz w:val="24"/>
          <w:szCs w:val="24"/>
          <w:lang w:val="en-US" w:eastAsia="zh-CN"/>
        </w:rPr>
        <w:t>0</w:t>
      </w:r>
      <w:r>
        <w:rPr>
          <w:rFonts w:hint="eastAsia" w:ascii="仿宋_GB2312" w:hAnsi="仿宋_GB2312" w:eastAsia="仿宋_GB2312" w:cs="仿宋_GB2312"/>
          <w:kern w:val="0"/>
          <w:sz w:val="24"/>
          <w:szCs w:val="24"/>
          <w:lang w:val="zh-CN"/>
        </w:rPr>
        <w:t>项目验收之前、验收之后的维护方案；针对本项目的维护方案，包括本地(绍兴)售后服务机构及人员情况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pPr>
        <w:snapToGrid w:val="0"/>
        <w:spacing w:line="440" w:lineRule="exact"/>
        <w:rPr>
          <w:rFonts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2.2.</w:t>
      </w:r>
      <w:r>
        <w:rPr>
          <w:rFonts w:hint="eastAsia" w:ascii="仿宋_GB2312" w:hAnsi="仿宋_GB2312" w:eastAsia="仿宋_GB2312" w:cs="仿宋_GB2312"/>
          <w:kern w:val="0"/>
          <w:sz w:val="24"/>
          <w:szCs w:val="24"/>
          <w:lang w:val="en-US" w:eastAsia="zh-CN"/>
        </w:rPr>
        <w:t>11</w:t>
      </w:r>
      <w:r>
        <w:rPr>
          <w:rFonts w:hint="eastAsia" w:ascii="仿宋_GB2312" w:hAnsi="仿宋_GB2312" w:eastAsia="仿宋_GB2312" w:cs="仿宋_GB2312"/>
          <w:kern w:val="0"/>
          <w:sz w:val="24"/>
          <w:szCs w:val="24"/>
          <w:lang w:val="zh-CN"/>
        </w:rPr>
        <w:t>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pPr>
        <w:tabs>
          <w:tab w:val="left" w:pos="0"/>
          <w:tab w:val="left" w:pos="840"/>
        </w:tabs>
        <w:autoSpaceDE w:val="0"/>
        <w:autoSpaceDN w:val="0"/>
        <w:spacing w:line="440" w:lineRule="exact"/>
        <w:rPr>
          <w:rFonts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2.2.</w:t>
      </w:r>
      <w:r>
        <w:rPr>
          <w:rFonts w:hint="eastAsia" w:ascii="仿宋_GB2312" w:hAnsi="仿宋_GB2312" w:eastAsia="仿宋_GB2312" w:cs="仿宋_GB2312"/>
          <w:kern w:val="0"/>
          <w:sz w:val="24"/>
          <w:szCs w:val="24"/>
          <w:lang w:val="en-US" w:eastAsia="zh-CN"/>
        </w:rPr>
        <w:t>12</w:t>
      </w:r>
      <w:r>
        <w:rPr>
          <w:rFonts w:hint="eastAsia" w:ascii="仿宋_GB2312" w:hAnsi="仿宋_GB2312" w:eastAsia="仿宋_GB2312" w:cs="仿宋_GB2312"/>
          <w:kern w:val="0"/>
          <w:sz w:val="24"/>
          <w:szCs w:val="24"/>
          <w:lang w:val="zh-CN"/>
        </w:rPr>
        <w:t>备品备件清单（含随机自带的备品备件和质保期后供采购人选择的备品备件及配套零部件，明细备品备件及价格，且供货价格不高于中标价格；中标货物设备应提供易损部件的备件和整机备品）；（如果有）</w:t>
      </w:r>
    </w:p>
    <w:p>
      <w:pPr>
        <w:snapToGrid w:val="0"/>
        <w:spacing w:line="440" w:lineRule="exact"/>
        <w:rPr>
          <w:rFonts w:ascii="仿宋_GB2312" w:hAnsi="仿宋_GB2312" w:eastAsia="仿宋_GB2312" w:cs="仿宋_GB2312"/>
          <w:kern w:val="0"/>
          <w:sz w:val="24"/>
          <w:szCs w:val="24"/>
          <w:lang w:val="zh-CN"/>
        </w:rPr>
      </w:pPr>
      <w:r>
        <w:rPr>
          <w:rFonts w:hint="eastAsia" w:ascii="仿宋_GB2312" w:hAnsi="仿宋_GB2312" w:eastAsia="仿宋_GB2312" w:cs="仿宋_GB2312"/>
          <w:sz w:val="24"/>
          <w:szCs w:val="24"/>
        </w:rPr>
        <w:t>2.2.</w:t>
      </w:r>
      <w:r>
        <w:rPr>
          <w:rFonts w:hint="eastAsia" w:ascii="仿宋_GB2312" w:hAnsi="仿宋_GB2312" w:eastAsia="仿宋_GB2312" w:cs="仿宋_GB2312"/>
          <w:sz w:val="24"/>
          <w:szCs w:val="24"/>
          <w:lang w:val="en-US" w:eastAsia="zh-CN"/>
        </w:rPr>
        <w:t>13</w:t>
      </w:r>
      <w:r>
        <w:rPr>
          <w:rFonts w:hint="eastAsia" w:ascii="仿宋_GB2312" w:hAnsi="仿宋_GB2312" w:eastAsia="仿宋_GB2312" w:cs="仿宋_GB2312"/>
          <w:kern w:val="0"/>
          <w:sz w:val="24"/>
          <w:szCs w:val="24"/>
          <w:lang w:val="zh-CN"/>
        </w:rPr>
        <w:t>培训计划；（如果有）</w:t>
      </w:r>
    </w:p>
    <w:p>
      <w:pPr>
        <w:tabs>
          <w:tab w:val="left" w:pos="0"/>
          <w:tab w:val="left" w:pos="840"/>
        </w:tabs>
        <w:autoSpaceDE w:val="0"/>
        <w:autoSpaceDN w:val="0"/>
        <w:spacing w:line="440" w:lineRule="exact"/>
        <w:rPr>
          <w:rFonts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2.2.</w:t>
      </w:r>
      <w:r>
        <w:rPr>
          <w:rFonts w:hint="eastAsia" w:ascii="仿宋_GB2312" w:hAnsi="仿宋_GB2312" w:eastAsia="仿宋_GB2312" w:cs="仿宋_GB2312"/>
          <w:kern w:val="0"/>
          <w:sz w:val="24"/>
          <w:szCs w:val="24"/>
          <w:lang w:val="en-US" w:eastAsia="zh-CN"/>
        </w:rPr>
        <w:t>14</w:t>
      </w:r>
      <w:r>
        <w:rPr>
          <w:rFonts w:hint="eastAsia" w:ascii="仿宋_GB2312" w:hAnsi="仿宋_GB2312" w:eastAsia="仿宋_GB2312" w:cs="仿宋_GB2312"/>
          <w:kern w:val="0"/>
          <w:sz w:val="24"/>
          <w:szCs w:val="24"/>
          <w:lang w:val="zh-CN"/>
        </w:rPr>
        <w:t xml:space="preserve"> 验收方案；</w:t>
      </w:r>
    </w:p>
    <w:p>
      <w:pPr>
        <w:snapToGrid w:val="0"/>
        <w:spacing w:line="4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2.2.</w:t>
      </w:r>
      <w:r>
        <w:rPr>
          <w:rFonts w:hint="eastAsia" w:ascii="仿宋_GB2312" w:hAnsi="仿宋_GB2312" w:eastAsia="仿宋_GB2312" w:cs="仿宋_GB2312"/>
          <w:kern w:val="0"/>
          <w:sz w:val="24"/>
          <w:szCs w:val="24"/>
          <w:lang w:val="en-US" w:eastAsia="zh-CN"/>
        </w:rPr>
        <w:t>15</w:t>
      </w:r>
      <w:r>
        <w:rPr>
          <w:rFonts w:hint="eastAsia" w:ascii="仿宋_GB2312" w:hAnsi="仿宋_GB2312" w:eastAsia="仿宋_GB2312" w:cs="仿宋_GB2312"/>
          <w:snapToGrid w:val="0"/>
          <w:sz w:val="24"/>
          <w:szCs w:val="24"/>
        </w:rPr>
        <w:t>非本地投标人售后服务机构证明材料。非本地投标人</w:t>
      </w:r>
      <w:r>
        <w:rPr>
          <w:rFonts w:hint="eastAsia" w:ascii="仿宋_GB2312" w:hAnsi="仿宋_GB2312" w:eastAsia="仿宋_GB2312" w:cs="仿宋_GB2312"/>
          <w:sz w:val="24"/>
          <w:szCs w:val="24"/>
          <w:lang w:val="zh-CN"/>
        </w:rPr>
        <w:t>在绍兴的分公司</w:t>
      </w: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lang w:val="zh-CN"/>
        </w:rPr>
        <w:t>需提供本地工商注册</w:t>
      </w:r>
      <w:r>
        <w:rPr>
          <w:rFonts w:hint="eastAsia" w:ascii="仿宋_GB2312" w:hAnsi="仿宋_GB2312" w:eastAsia="仿宋_GB2312" w:cs="仿宋_GB2312"/>
          <w:sz w:val="24"/>
          <w:szCs w:val="24"/>
        </w:rPr>
        <w:t>登记</w:t>
      </w:r>
      <w:r>
        <w:rPr>
          <w:rFonts w:hint="eastAsia" w:ascii="仿宋_GB2312" w:hAnsi="仿宋_GB2312" w:eastAsia="仿宋_GB2312" w:cs="仿宋_GB2312"/>
          <w:sz w:val="24"/>
          <w:szCs w:val="24"/>
          <w:lang w:val="zh-CN"/>
        </w:rPr>
        <w:t>资料）或办事处</w:t>
      </w: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lang w:val="zh-CN"/>
        </w:rPr>
        <w:t>需提供本地国内经济合作办注册资料</w:t>
      </w:r>
      <w:r>
        <w:rPr>
          <w:rFonts w:hint="eastAsia" w:ascii="仿宋_GB2312" w:hAnsi="仿宋_GB2312" w:eastAsia="仿宋_GB2312" w:cs="仿宋_GB2312"/>
          <w:kern w:val="0"/>
          <w:sz w:val="24"/>
          <w:szCs w:val="24"/>
        </w:rPr>
        <w:t>）或符合本项目服务能力并签订合作协议的第三方机构或者在中标（成交）公示后在本地设立售后服务机构作</w:t>
      </w:r>
      <w:r>
        <w:rPr>
          <w:rFonts w:hint="eastAsia" w:ascii="仿宋_GB2312" w:hAnsi="仿宋_GB2312" w:eastAsia="仿宋_GB2312" w:cs="仿宋_GB2312"/>
          <w:sz w:val="24"/>
          <w:szCs w:val="24"/>
          <w:lang w:val="zh-CN"/>
        </w:rPr>
        <w:t>为常驻服务和技术支持机构；</w:t>
      </w:r>
    </w:p>
    <w:p>
      <w:pPr>
        <w:snapToGrid w:val="0"/>
        <w:spacing w:line="40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lang w:val="zh-CN"/>
        </w:rPr>
        <w:t>2.2.</w:t>
      </w:r>
      <w:r>
        <w:rPr>
          <w:rFonts w:hint="eastAsia" w:ascii="仿宋_GB2312" w:hAnsi="仿宋_GB2312" w:eastAsia="仿宋_GB2312" w:cs="仿宋_GB2312"/>
          <w:color w:val="auto"/>
          <w:sz w:val="24"/>
          <w:highlight w:val="none"/>
        </w:rPr>
        <w:t>16</w:t>
      </w:r>
      <w:r>
        <w:rPr>
          <w:rFonts w:hint="eastAsia" w:ascii="仿宋_GB2312" w:hAnsi="仿宋_GB2312" w:eastAsia="仿宋_GB2312" w:cs="仿宋_GB2312"/>
          <w:color w:val="auto"/>
          <w:sz w:val="24"/>
          <w:highlight w:val="none"/>
          <w:lang w:val="zh-CN"/>
        </w:rPr>
        <w:t>廉政承诺书</w:t>
      </w:r>
      <w:r>
        <w:rPr>
          <w:rFonts w:hint="eastAsia" w:ascii="仿宋_GB2312" w:hAnsi="仿宋_GB2312" w:eastAsia="仿宋_GB2312" w:cs="仿宋_GB2312"/>
          <w:color w:val="auto"/>
          <w:sz w:val="24"/>
          <w:highlight w:val="none"/>
        </w:rPr>
        <w:t>（格式见第六部分附件）；</w:t>
      </w:r>
    </w:p>
    <w:p>
      <w:pPr>
        <w:snapToGrid w:val="0"/>
        <w:spacing w:line="40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2.2.17</w:t>
      </w:r>
      <w:r>
        <w:rPr>
          <w:rFonts w:hint="eastAsia" w:ascii="仿宋_GB2312" w:hAnsi="仿宋_GB2312" w:eastAsia="仿宋_GB2312" w:cs="仿宋_GB2312"/>
          <w:color w:val="auto"/>
          <w:sz w:val="24"/>
          <w:highlight w:val="none"/>
          <w:u w:val="wave"/>
        </w:rPr>
        <w:t>未尽事宜请各投标单位按评分细则和相对应标项相关要求制作(重要)</w:t>
      </w:r>
      <w:r>
        <w:rPr>
          <w:rFonts w:hint="eastAsia" w:ascii="仿宋_GB2312" w:hAnsi="仿宋_GB2312" w:eastAsia="仿宋_GB2312" w:cs="仿宋_GB2312"/>
          <w:color w:val="auto"/>
          <w:sz w:val="24"/>
          <w:highlight w:val="none"/>
        </w:rPr>
        <w:t>；</w:t>
      </w:r>
    </w:p>
    <w:p>
      <w:pPr>
        <w:pStyle w:val="20"/>
        <w:tabs>
          <w:tab w:val="left" w:pos="1854"/>
          <w:tab w:val="clear" w:pos="482"/>
        </w:tabs>
        <w:spacing w:before="0" w:beforeAutospacing="0" w:afterLines="0" w:line="400" w:lineRule="exact"/>
        <w:ind w:left="0" w:firstLine="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2.2.18投标人需要说明的其他文件和说明（格式自拟）。</w:t>
      </w:r>
    </w:p>
    <w:p>
      <w:pPr>
        <w:tabs>
          <w:tab w:val="left" w:pos="3870"/>
          <w:tab w:val="left" w:pos="4085"/>
        </w:tabs>
        <w:snapToGrid w:val="0"/>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以上文件组成“商务技术（资信）文件资料”。投标人在“商务技术（资信）文件资料”中应对招标文件作实质性响应，该项内容将作为评标重要指标。</w:t>
      </w:r>
    </w:p>
    <w:p>
      <w:pPr>
        <w:pStyle w:val="20"/>
        <w:tabs>
          <w:tab w:val="left" w:pos="1854"/>
          <w:tab w:val="clear" w:pos="482"/>
        </w:tabs>
        <w:spacing w:before="0" w:beforeAutospacing="0" w:afterLines="0" w:line="400" w:lineRule="exact"/>
        <w:ind w:left="0" w:firstLine="480" w:firstLineChars="200"/>
        <w:rPr>
          <w:rFonts w:hint="eastAsia" w:ascii="仿宋_GB2312" w:hAnsi="仿宋_GB2312" w:eastAsia="仿宋_GB2312" w:cs="仿宋_GB2312"/>
          <w:b/>
          <w:color w:val="auto"/>
          <w:highlight w:val="none"/>
        </w:rPr>
      </w:pPr>
      <w:r>
        <w:rPr>
          <w:rFonts w:hint="eastAsia" w:ascii="仿宋_GB2312" w:hAnsi="仿宋_GB2312" w:eastAsia="仿宋_GB2312" w:cs="仿宋_GB2312"/>
          <w:color w:val="auto"/>
          <w:highlight w:val="none"/>
        </w:rPr>
        <w:t>投标人不按招标文件的要求提供的投标文件，可能会被评标委员会视为未实质性响应，其风险应由投标人自行承担。</w:t>
      </w:r>
    </w:p>
    <w:p>
      <w:pPr>
        <w:spacing w:line="440" w:lineRule="exact"/>
        <w:jc w:val="left"/>
        <w:rPr>
          <w:rFonts w:ascii="仿宋_GB2312" w:hAnsi="宋体" w:eastAsia="仿宋_GB2312" w:cs="Times New Roman"/>
          <w:b/>
          <w:sz w:val="24"/>
          <w:szCs w:val="24"/>
        </w:rPr>
      </w:pPr>
      <w:r>
        <w:rPr>
          <w:rFonts w:hint="eastAsia" w:ascii="仿宋_GB2312" w:hAnsi="宋体" w:eastAsia="仿宋_GB2312" w:cs="Times New Roman"/>
          <w:b/>
          <w:sz w:val="24"/>
          <w:szCs w:val="24"/>
        </w:rPr>
        <w:t>3. 投标报价</w:t>
      </w:r>
    </w:p>
    <w:p>
      <w:pPr>
        <w:spacing w:line="440" w:lineRule="exact"/>
        <w:jc w:val="left"/>
        <w:rPr>
          <w:rFonts w:ascii="仿宋_GB2312" w:hAnsi="宋体" w:eastAsia="仿宋_GB2312" w:cs="Times New Roman"/>
          <w:sz w:val="24"/>
        </w:rPr>
      </w:pPr>
      <w:r>
        <w:rPr>
          <w:rFonts w:hint="eastAsia" w:ascii="仿宋_GB2312" w:hAnsi="宋体" w:eastAsia="仿宋_GB2312" w:cs="Times New Roman"/>
          <w:sz w:val="24"/>
        </w:rPr>
        <w:t>3.1投标人应按招标文件中《开标一览表》等附表要求填写。</w:t>
      </w:r>
    </w:p>
    <w:p>
      <w:pPr>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3.2报价为采购人可以合格使用产品的价格，包括货款、包装、运输、保险、货到就位以及安装、调试、培训、保修及产品知识产权等一切费用。</w:t>
      </w:r>
    </w:p>
    <w:p>
      <w:pPr>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3.3招标文件未列明，而投标人认为必需的费用也需列入报价。</w:t>
      </w:r>
    </w:p>
    <w:p>
      <w:pPr>
        <w:tabs>
          <w:tab w:val="left" w:pos="525"/>
        </w:tabs>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3.4</w:t>
      </w:r>
      <w:r>
        <w:rPr>
          <w:rFonts w:hint="eastAsia" w:ascii="仿宋_GB2312" w:hAnsi="宋体" w:eastAsia="仿宋_GB2312" w:cs="Times New Roman"/>
          <w:b/>
          <w:i/>
          <w:sz w:val="24"/>
          <w:szCs w:val="24"/>
        </w:rPr>
        <w:t>投标报价只允许有一个报价，有选择的报价将不予接受（除指定外）。</w:t>
      </w:r>
    </w:p>
    <w:p>
      <w:pPr>
        <w:widowControl/>
        <w:tabs>
          <w:tab w:val="left" w:pos="420"/>
          <w:tab w:val="left" w:pos="454"/>
        </w:tabs>
        <w:spacing w:after="0" w:afterLines="0" w:line="440" w:lineRule="atLeast"/>
        <w:jc w:val="left"/>
        <w:rPr>
          <w:rFonts w:ascii="仿宋_GB2312" w:hAnsi="宋体" w:eastAsia="仿宋_GB2312" w:cs="Times New Roman"/>
          <w:b/>
          <w:kern w:val="0"/>
          <w:sz w:val="24"/>
          <w:szCs w:val="24"/>
        </w:rPr>
      </w:pPr>
      <w:r>
        <w:rPr>
          <w:rFonts w:hint="eastAsia" w:ascii="仿宋_GB2312" w:hAnsi="宋体" w:eastAsia="仿宋_GB2312" w:cs="Times New Roman"/>
          <w:b/>
          <w:kern w:val="0"/>
          <w:sz w:val="24"/>
          <w:szCs w:val="24"/>
        </w:rPr>
        <w:t>4.投标文件的有效期</w:t>
      </w:r>
    </w:p>
    <w:p>
      <w:pPr>
        <w:widowControl/>
        <w:tabs>
          <w:tab w:val="left" w:pos="420"/>
          <w:tab w:val="left" w:pos="454"/>
        </w:tabs>
        <w:spacing w:beforeLines="0" w:after="0" w:afterLines="0" w:line="440" w:lineRule="atLeast"/>
        <w:jc w:val="lef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4.1</w:t>
      </w:r>
      <w:r>
        <w:rPr>
          <w:rFonts w:hint="eastAsia" w:ascii="仿宋_GB2312" w:hAnsi="宋体" w:eastAsia="仿宋_GB2312" w:cs="Times New Roman"/>
          <w:kern w:val="0"/>
          <w:sz w:val="24"/>
          <w:szCs w:val="20"/>
        </w:rPr>
        <w:t>自投标截止日起45天</w:t>
      </w:r>
      <w:r>
        <w:rPr>
          <w:rFonts w:hint="eastAsia" w:ascii="仿宋_GB2312" w:hAnsi="宋体" w:eastAsia="仿宋_GB2312" w:cs="Times New Roman"/>
          <w:kern w:val="0"/>
          <w:sz w:val="24"/>
          <w:szCs w:val="24"/>
        </w:rPr>
        <w:t>投标书应保持有效</w:t>
      </w:r>
      <w:r>
        <w:rPr>
          <w:rFonts w:hint="eastAsia" w:ascii="仿宋_GB2312" w:hAnsi="宋体" w:eastAsia="仿宋_GB2312" w:cs="Times New Roman"/>
          <w:kern w:val="0"/>
          <w:sz w:val="24"/>
          <w:szCs w:val="20"/>
        </w:rPr>
        <w:t>。如采购人认为必要，可延长至总计最长不超过60天</w:t>
      </w:r>
      <w:r>
        <w:rPr>
          <w:rFonts w:hint="eastAsia" w:ascii="仿宋_GB2312" w:hAnsi="宋体" w:eastAsia="仿宋_GB2312" w:cs="Times New Roman"/>
          <w:kern w:val="0"/>
          <w:sz w:val="24"/>
          <w:szCs w:val="24"/>
        </w:rPr>
        <w:t>。有效期短于这个规定期限的投标将被拒绝。</w:t>
      </w:r>
    </w:p>
    <w:p>
      <w:pPr>
        <w:widowControl/>
        <w:tabs>
          <w:tab w:val="left" w:pos="420"/>
          <w:tab w:val="left" w:pos="454"/>
        </w:tabs>
        <w:spacing w:beforeLines="0" w:after="0" w:afterLines="0" w:line="440" w:lineRule="atLeast"/>
        <w:jc w:val="lef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4.2在特殊情况下，招标人可与投标人协商延长投标书的有效期，这种要求和答复均以书面形式进行。</w:t>
      </w:r>
    </w:p>
    <w:p>
      <w:pPr>
        <w:widowControl/>
        <w:tabs>
          <w:tab w:val="left" w:pos="420"/>
          <w:tab w:val="left" w:pos="454"/>
        </w:tabs>
        <w:spacing w:beforeLines="0" w:after="0" w:afterLines="0" w:line="440" w:lineRule="atLeast"/>
        <w:jc w:val="lef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4.3投标人可拒绝接受延期要求而不会导致投标保证金被没收。同意延长有效期的投标人不能修改投标文件。</w:t>
      </w:r>
    </w:p>
    <w:p>
      <w:pPr>
        <w:snapToGrid w:val="0"/>
        <w:spacing w:beforeLines="0" w:line="440" w:lineRule="exact"/>
        <w:jc w:val="left"/>
        <w:rPr>
          <w:rFonts w:ascii="仿宋_GB2312" w:hAnsi="宋体" w:eastAsia="仿宋_GB2312" w:cs="Times New Roman"/>
          <w:b/>
          <w:sz w:val="24"/>
          <w:szCs w:val="24"/>
        </w:rPr>
      </w:pPr>
      <w:r>
        <w:rPr>
          <w:rFonts w:hint="eastAsia" w:ascii="仿宋_GB2312" w:hAnsi="宋体" w:eastAsia="仿宋_GB2312" w:cs="Times New Roman"/>
          <w:b/>
          <w:sz w:val="24"/>
          <w:szCs w:val="24"/>
        </w:rPr>
        <w:t>5.投标文件的份数和规定</w:t>
      </w:r>
    </w:p>
    <w:p>
      <w:pPr>
        <w:snapToGrid w:val="0"/>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5.1投标文件的正本需打印或用不褪色的墨水填写，不允许行间插字，并注明“正本”字样，投标文件正本除本招标须知中规定的可提供复印件外均须提供原件。副本为正本的复印件。</w:t>
      </w:r>
    </w:p>
    <w:p>
      <w:pPr>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5.2投标文件由“技术文件资料”和“商务文件资料”两部分文件组成，应按统一格式填写，装订成册。并在封面处明确注明“技术文件资料”或“商务文件资料”。</w:t>
      </w:r>
    </w:p>
    <w:p>
      <w:pPr>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 xml:space="preserve">5.3投标文件一式五份，其中正本一份，副本四份。 </w:t>
      </w:r>
    </w:p>
    <w:p>
      <w:pPr>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 xml:space="preserve">5.4投标文件须由投标人在规定位置盖章并由法定代表人或其授权代表签署，投标人应写全称。 </w:t>
      </w:r>
    </w:p>
    <w:p>
      <w:pPr>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5.5投标文件不得涂改，若有修改错漏处，须加盖单位公章或者法定代表人或其授权代表签字或盖章。</w:t>
      </w:r>
    </w:p>
    <w:p>
      <w:pPr>
        <w:snapToGrid w:val="0"/>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5.6投标文件因字迹潦草或表达不清所引起的后果由投标人负责。</w:t>
      </w:r>
    </w:p>
    <w:p>
      <w:pPr>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5.7投标人应认真阅读招标文件中所有的内容。如果投标人编制的投标文件实质上不响应招标文件的要求，其投标文件将被招标人拒绝。</w:t>
      </w:r>
    </w:p>
    <w:p>
      <w:pPr>
        <w:spacing w:line="440" w:lineRule="exact"/>
        <w:jc w:val="left"/>
        <w:rPr>
          <w:rFonts w:ascii="仿宋_GB2312" w:hAnsi="宋体" w:eastAsia="仿宋_GB2312" w:cs="Times New Roman"/>
          <w:sz w:val="24"/>
          <w:szCs w:val="24"/>
        </w:rPr>
      </w:pPr>
      <w:r>
        <w:rPr>
          <w:rFonts w:hint="eastAsia" w:ascii="仿宋_GB2312" w:hAnsi="仿宋_GB2312" w:eastAsia="仿宋_GB2312" w:cs="仿宋_GB2312"/>
          <w:sz w:val="24"/>
          <w:szCs w:val="24"/>
        </w:rPr>
        <w:t>5.8投标文件建议采用A4幅面，按顺序统一编目编码装订成册。</w:t>
      </w:r>
      <w:r>
        <w:rPr>
          <w:rFonts w:hint="eastAsia" w:ascii="仿宋_GB2312" w:hAnsi="仿宋_GB2312" w:eastAsia="仿宋_GB2312" w:cs="仿宋_GB2312"/>
          <w:b/>
          <w:sz w:val="24"/>
          <w:szCs w:val="24"/>
        </w:rPr>
        <w:t>提倡双面打印</w:t>
      </w:r>
      <w:r>
        <w:rPr>
          <w:rFonts w:hint="eastAsia" w:ascii="仿宋_GB2312" w:hAnsi="仿宋_GB2312" w:eastAsia="仿宋_GB2312" w:cs="仿宋_GB2312"/>
          <w:sz w:val="24"/>
          <w:szCs w:val="24"/>
        </w:rPr>
        <w:t>。</w:t>
      </w:r>
    </w:p>
    <w:p>
      <w:pPr>
        <w:snapToGrid w:val="0"/>
        <w:spacing w:line="440" w:lineRule="exact"/>
        <w:jc w:val="left"/>
        <w:rPr>
          <w:rFonts w:ascii="仿宋_GB2312" w:hAnsi="宋体" w:eastAsia="仿宋_GB2312" w:cs="Times New Roman"/>
          <w:b/>
          <w:sz w:val="24"/>
          <w:szCs w:val="24"/>
        </w:rPr>
      </w:pPr>
      <w:r>
        <w:rPr>
          <w:rFonts w:hint="eastAsia" w:ascii="仿宋_GB2312" w:hAnsi="宋体" w:eastAsia="仿宋_GB2312" w:cs="Times New Roman"/>
          <w:b/>
          <w:sz w:val="24"/>
          <w:szCs w:val="24"/>
        </w:rPr>
        <w:t>6. 投标文件的密封、盖章和签署</w:t>
      </w:r>
    </w:p>
    <w:p>
      <w:pPr>
        <w:snapToGrid w:val="0"/>
        <w:spacing w:line="440" w:lineRule="exact"/>
        <w:ind w:firstLine="480" w:firstLineChars="200"/>
        <w:rPr>
          <w:rFonts w:ascii="仿宋_GB2312" w:hAnsi="Times New Roman" w:eastAsia="仿宋_GB2312" w:cs="Times New Roman"/>
          <w:kern w:val="0"/>
          <w:sz w:val="24"/>
          <w:szCs w:val="24"/>
        </w:rPr>
      </w:pPr>
      <w:r>
        <w:rPr>
          <w:rFonts w:hint="eastAsia" w:ascii="仿宋_GB2312" w:hAnsi="Times New Roman" w:eastAsia="仿宋_GB2312" w:cs="Times New Roman"/>
          <w:sz w:val="24"/>
          <w:szCs w:val="24"/>
        </w:rPr>
        <w:t xml:space="preserve"> “技术文件资料”和“商务文件资料” 和“</w:t>
      </w:r>
      <w:r>
        <w:rPr>
          <w:rFonts w:hint="eastAsia" w:ascii="仿宋_GB2312" w:hAnsi="Times New Roman" w:eastAsia="仿宋_GB2312" w:cs="Times New Roman"/>
          <w:b/>
          <w:sz w:val="24"/>
          <w:szCs w:val="24"/>
        </w:rPr>
        <w:t>应分二部份分别密封封装</w:t>
      </w:r>
      <w:r>
        <w:rPr>
          <w:rFonts w:hint="eastAsia" w:ascii="仿宋_GB2312" w:hAnsi="Times New Roman" w:eastAsia="仿宋_GB2312" w:cs="Times New Roman"/>
          <w:sz w:val="24"/>
          <w:szCs w:val="24"/>
        </w:rPr>
        <w:t>，</w:t>
      </w:r>
      <w:r>
        <w:rPr>
          <w:rFonts w:hint="eastAsia" w:ascii="仿宋_GB2312" w:hAnsi="Times New Roman" w:eastAsia="仿宋_GB2312" w:cs="Times New Roman"/>
          <w:b/>
          <w:sz w:val="24"/>
          <w:szCs w:val="24"/>
        </w:rPr>
        <w:t>投标文件的装订必须采用胶订或线订形式，不得采用活页装订方式（胶订或线订以外装订形式视为活页装订）。</w:t>
      </w:r>
      <w:r>
        <w:rPr>
          <w:rFonts w:hint="eastAsia" w:ascii="仿宋_GB2312" w:hAnsi="Times New Roman" w:eastAsia="仿宋_GB2312" w:cs="Times New Roman"/>
          <w:sz w:val="24"/>
          <w:szCs w:val="24"/>
        </w:rPr>
        <w:t>各投标人在编制投标文件时请按照招标文件第六部分规定的格式进行，混乱的编排导致投标文件被误读或评标委员会查找不到有效文件是投标人的风险。并明确注明“技术文件资料或商务文件资料或光盘、项目名称、投标人名称”字样，同时封口处加盖骑缝单位公章。光盘内电子文稿内容和纸质投标文件内容不一致的，以纸质投标文件内容为准。</w:t>
      </w:r>
    </w:p>
    <w:p>
      <w:pPr>
        <w:widowControl/>
        <w:snapToGrid w:val="0"/>
        <w:spacing w:line="440" w:lineRule="exact"/>
        <w:rPr>
          <w:rFonts w:ascii="仿宋_GB2312" w:hAnsi="宋体" w:eastAsia="仿宋_GB2312" w:cs="Times New Roman"/>
          <w:b/>
          <w:kern w:val="0"/>
          <w:sz w:val="24"/>
          <w:szCs w:val="24"/>
        </w:rPr>
      </w:pPr>
      <w:r>
        <w:rPr>
          <w:rFonts w:hint="eastAsia" w:ascii="仿宋_GB2312" w:hAnsi="宋体" w:eastAsia="仿宋_GB2312" w:cs="Times New Roman"/>
          <w:b/>
          <w:sz w:val="24"/>
          <w:szCs w:val="24"/>
        </w:rPr>
        <w:t>7．</w:t>
      </w:r>
      <w:r>
        <w:rPr>
          <w:rFonts w:hint="eastAsia" w:ascii="仿宋_GB2312" w:hAnsi="宋体" w:eastAsia="仿宋_GB2312" w:cs="Times New Roman"/>
          <w:b/>
          <w:kern w:val="0"/>
          <w:sz w:val="24"/>
          <w:szCs w:val="24"/>
        </w:rPr>
        <w:t>投标文件的补充和修改</w:t>
      </w:r>
    </w:p>
    <w:p>
      <w:pPr>
        <w:widowControl/>
        <w:snapToGrid w:val="0"/>
        <w:spacing w:line="440" w:lineRule="exact"/>
        <w:ind w:firstLine="480" w:firstLineChars="200"/>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投标截止时间前，投标人可以书面形式向招标人提出对投标文件进行补充和修改，相应部分以最后的补充和修改为准。该书面材料应密封，</w:t>
      </w:r>
      <w:r>
        <w:rPr>
          <w:rFonts w:hint="eastAsia" w:ascii="仿宋_GB2312" w:hAnsi="宋体" w:eastAsia="仿宋_GB2312" w:cs="Times New Roman"/>
          <w:sz w:val="24"/>
          <w:szCs w:val="24"/>
        </w:rPr>
        <w:t>并明确注明“</w:t>
      </w:r>
      <w:r>
        <w:rPr>
          <w:rFonts w:hint="eastAsia" w:ascii="仿宋_GB2312" w:hAnsi="宋体" w:eastAsia="仿宋_GB2312" w:cs="Times New Roman"/>
          <w:kern w:val="0"/>
          <w:sz w:val="24"/>
          <w:szCs w:val="24"/>
        </w:rPr>
        <w:t>修改（或补充）技术文件资料或商务文件资料、项目名称、投标人名称</w:t>
      </w:r>
      <w:r>
        <w:rPr>
          <w:rFonts w:hint="eastAsia" w:ascii="仿宋_GB2312" w:hAnsi="宋体" w:eastAsia="仿宋_GB2312" w:cs="Times New Roman"/>
          <w:sz w:val="24"/>
          <w:szCs w:val="24"/>
        </w:rPr>
        <w:t>”</w:t>
      </w:r>
      <w:r>
        <w:rPr>
          <w:rFonts w:hint="eastAsia" w:ascii="仿宋_GB2312" w:hAnsi="宋体" w:eastAsia="仿宋_GB2312" w:cs="Times New Roman"/>
          <w:kern w:val="0"/>
          <w:sz w:val="24"/>
          <w:szCs w:val="24"/>
        </w:rPr>
        <w:t>字样</w:t>
      </w:r>
      <w:r>
        <w:rPr>
          <w:rFonts w:hint="eastAsia" w:ascii="仿宋_GB2312" w:hAnsi="宋体" w:eastAsia="仿宋_GB2312" w:cs="Times New Roman"/>
          <w:sz w:val="24"/>
          <w:szCs w:val="24"/>
        </w:rPr>
        <w:t>，</w:t>
      </w:r>
      <w:r>
        <w:rPr>
          <w:rFonts w:hint="eastAsia" w:ascii="仿宋_GB2312" w:hAnsi="宋体" w:eastAsia="仿宋_GB2312" w:cs="Times New Roman"/>
          <w:kern w:val="0"/>
          <w:sz w:val="24"/>
          <w:szCs w:val="24"/>
        </w:rPr>
        <w:t>同时</w:t>
      </w:r>
      <w:r>
        <w:rPr>
          <w:rFonts w:hint="eastAsia" w:ascii="仿宋_GB2312" w:hAnsi="宋体" w:eastAsia="仿宋_GB2312" w:cs="Times New Roman"/>
          <w:sz w:val="24"/>
          <w:szCs w:val="24"/>
        </w:rPr>
        <w:t>封口处</w:t>
      </w:r>
      <w:r>
        <w:rPr>
          <w:rFonts w:hint="eastAsia" w:ascii="仿宋_GB2312" w:hAnsi="宋体" w:eastAsia="仿宋_GB2312" w:cs="Times New Roman"/>
          <w:kern w:val="0"/>
          <w:sz w:val="24"/>
          <w:szCs w:val="24"/>
        </w:rPr>
        <w:t>由</w:t>
      </w:r>
      <w:r>
        <w:rPr>
          <w:rFonts w:hint="eastAsia" w:ascii="仿宋_GB2312" w:hAnsi="宋体" w:eastAsia="仿宋_GB2312" w:cs="Times New Roman"/>
          <w:sz w:val="24"/>
          <w:szCs w:val="24"/>
        </w:rPr>
        <w:t>法定代表人或其授权代表签字或盖章</w:t>
      </w:r>
      <w:r>
        <w:rPr>
          <w:rFonts w:hint="eastAsia" w:ascii="仿宋_GB2312" w:hAnsi="宋体" w:eastAsia="仿宋_GB2312" w:cs="Times New Roman"/>
          <w:kern w:val="0"/>
          <w:sz w:val="24"/>
          <w:szCs w:val="24"/>
        </w:rPr>
        <w:t>。</w:t>
      </w:r>
    </w:p>
    <w:p>
      <w:pPr>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lang w:val="en-US" w:eastAsia="zh-CN"/>
        </w:rPr>
        <w:t>四</w:t>
      </w:r>
      <w:r>
        <w:rPr>
          <w:rFonts w:hint="eastAsia" w:ascii="仿宋_GB2312" w:hAnsi="Times New Roman" w:eastAsia="仿宋_GB2312" w:cs="Times New Roman"/>
          <w:b/>
          <w:sz w:val="32"/>
          <w:szCs w:val="32"/>
        </w:rPr>
        <w:t>、开标和评标</w:t>
      </w:r>
    </w:p>
    <w:p>
      <w:pPr>
        <w:snapToGrid w:val="0"/>
        <w:spacing w:line="440" w:lineRule="exact"/>
        <w:jc w:val="left"/>
        <w:rPr>
          <w:rFonts w:ascii="仿宋_GB2312" w:hAnsi="宋体" w:eastAsia="仿宋_GB2312" w:cs="Times New Roman"/>
          <w:b/>
          <w:sz w:val="24"/>
          <w:szCs w:val="24"/>
        </w:rPr>
      </w:pPr>
      <w:r>
        <w:rPr>
          <w:rFonts w:hint="eastAsia" w:ascii="仿宋_GB2312" w:hAnsi="宋体" w:eastAsia="仿宋_GB2312" w:cs="Times New Roman"/>
          <w:b/>
          <w:sz w:val="24"/>
          <w:szCs w:val="24"/>
        </w:rPr>
        <w:t>1．开标</w:t>
      </w:r>
    </w:p>
    <w:p>
      <w:pPr>
        <w:snapToGrid w:val="0"/>
        <w:spacing w:line="480" w:lineRule="exact"/>
        <w:ind w:firstLine="480" w:firstLineChars="200"/>
        <w:jc w:val="left"/>
        <w:rPr>
          <w:rFonts w:ascii="仿宋_GB2312" w:hAnsi="宋体" w:eastAsia="仿宋_GB2312" w:cs="Times New Roman"/>
          <w:sz w:val="24"/>
          <w:szCs w:val="24"/>
          <w:highlight w:val="none"/>
        </w:rPr>
      </w:pPr>
      <w:r>
        <w:rPr>
          <w:rFonts w:hint="eastAsia" w:ascii="仿宋_GB2312" w:hAnsi="宋体" w:eastAsia="仿宋_GB2312" w:cs="Times New Roman"/>
          <w:strike w:val="0"/>
          <w:dstrike w:val="0"/>
          <w:sz w:val="24"/>
          <w:szCs w:val="24"/>
          <w:highlight w:val="none"/>
        </w:rPr>
        <w:t>投标人的法定代表人或其授权代表无需参加开标会议。</w:t>
      </w:r>
    </w:p>
    <w:p>
      <w:pPr>
        <w:snapToGrid w:val="0"/>
        <w:spacing w:line="480" w:lineRule="exact"/>
        <w:jc w:val="left"/>
        <w:rPr>
          <w:rFonts w:ascii="仿宋_GB2312" w:hAnsi="宋体" w:eastAsia="仿宋_GB2312" w:cs="Times New Roman"/>
          <w:b/>
          <w:sz w:val="24"/>
          <w:szCs w:val="24"/>
        </w:rPr>
      </w:pPr>
      <w:r>
        <w:rPr>
          <w:rFonts w:hint="eastAsia" w:ascii="仿宋_GB2312" w:hAnsi="宋体" w:eastAsia="仿宋_GB2312" w:cs="Times New Roman"/>
          <w:b/>
          <w:sz w:val="24"/>
          <w:szCs w:val="24"/>
          <w:lang w:val="en-US" w:eastAsia="zh-CN"/>
        </w:rPr>
        <w:t>2</w:t>
      </w:r>
      <w:r>
        <w:rPr>
          <w:rFonts w:hint="eastAsia" w:ascii="仿宋_GB2312" w:hAnsi="宋体" w:eastAsia="仿宋_GB2312" w:cs="Times New Roman"/>
          <w:b/>
          <w:sz w:val="24"/>
          <w:szCs w:val="24"/>
        </w:rPr>
        <w:t>．开标大会程序</w:t>
      </w:r>
    </w:p>
    <w:p>
      <w:pPr>
        <w:snapToGrid w:val="0"/>
        <w:spacing w:line="48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lang w:val="en-US" w:eastAsia="zh-CN"/>
        </w:rPr>
        <w:t>2</w:t>
      </w:r>
      <w:r>
        <w:rPr>
          <w:rFonts w:hint="eastAsia" w:ascii="仿宋_GB2312" w:hAnsi="宋体" w:eastAsia="仿宋_GB2312" w:cs="Times New Roman"/>
          <w:sz w:val="24"/>
          <w:szCs w:val="24"/>
        </w:rPr>
        <w:t>.1主持人宣布开标会开始，介绍到会单位和人员，组织各投标人法定代表人或其授权代表签署不存在影响公平竞争的《政府采购活动现场确认声明书》。</w:t>
      </w:r>
    </w:p>
    <w:p>
      <w:pPr>
        <w:snapToGrid w:val="0"/>
        <w:spacing w:line="48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lang w:val="en-US" w:eastAsia="zh-CN"/>
        </w:rPr>
        <w:t>2</w:t>
      </w:r>
      <w:r>
        <w:rPr>
          <w:rFonts w:hint="eastAsia" w:ascii="仿宋_GB2312" w:hAnsi="宋体" w:eastAsia="仿宋_GB2312" w:cs="Times New Roman"/>
          <w:sz w:val="24"/>
          <w:szCs w:val="24"/>
        </w:rPr>
        <w:t>.2投标人代表检查投标文件密封情况。</w:t>
      </w:r>
    </w:p>
    <w:p>
      <w:pPr>
        <w:snapToGrid w:val="0"/>
        <w:spacing w:line="48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lang w:val="en-US" w:eastAsia="zh-CN"/>
        </w:rPr>
        <w:t>2</w:t>
      </w:r>
      <w:r>
        <w:rPr>
          <w:rFonts w:hint="eastAsia" w:ascii="仿宋_GB2312" w:hAnsi="宋体" w:eastAsia="仿宋_GB2312" w:cs="Times New Roman"/>
          <w:sz w:val="24"/>
          <w:szCs w:val="24"/>
        </w:rPr>
        <w:t>.3启封投标文件技术部分资料。</w:t>
      </w:r>
    </w:p>
    <w:p>
      <w:pPr>
        <w:snapToGrid w:val="0"/>
        <w:spacing w:line="48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lang w:val="en-US" w:eastAsia="zh-CN"/>
        </w:rPr>
        <w:t>2</w:t>
      </w:r>
      <w:r>
        <w:rPr>
          <w:rFonts w:hint="eastAsia" w:ascii="仿宋_GB2312" w:hAnsi="宋体" w:eastAsia="仿宋_GB2312" w:cs="Times New Roman"/>
          <w:sz w:val="24"/>
          <w:szCs w:val="24"/>
        </w:rPr>
        <w:t>.4评标委员会对技术标进行评审 (</w:t>
      </w:r>
      <w:r>
        <w:rPr>
          <w:rFonts w:hint="eastAsia" w:ascii="仿宋_GB2312" w:hAnsi="Times New Roman" w:eastAsia="仿宋_GB2312" w:cs="Times New Roman"/>
          <w:bCs/>
          <w:sz w:val="24"/>
          <w:szCs w:val="24"/>
        </w:rPr>
        <w:t>评标委员会可视情对</w:t>
      </w:r>
      <w:r>
        <w:rPr>
          <w:rFonts w:hint="eastAsia" w:ascii="仿宋_GB2312" w:hAnsi="Times New Roman" w:eastAsia="仿宋_GB2312" w:cs="Times New Roman"/>
          <w:sz w:val="24"/>
          <w:szCs w:val="24"/>
        </w:rPr>
        <w:t>入围商务评审的投标人资质原件及合同原件进行最终核验)</w:t>
      </w:r>
      <w:r>
        <w:rPr>
          <w:rFonts w:hint="eastAsia" w:ascii="仿宋_GB2312" w:hAnsi="宋体" w:eastAsia="仿宋_GB2312" w:cs="Times New Roman"/>
          <w:sz w:val="24"/>
          <w:szCs w:val="24"/>
        </w:rPr>
        <w:t>。</w:t>
      </w:r>
    </w:p>
    <w:p>
      <w:pPr>
        <w:snapToGrid w:val="0"/>
        <w:spacing w:line="480" w:lineRule="exact"/>
        <w:jc w:val="left"/>
        <w:rPr>
          <w:rFonts w:ascii="仿宋_GB2312" w:hAnsi="Times New Roman" w:eastAsia="仿宋_GB2312" w:cs="Times New Roman"/>
          <w:sz w:val="24"/>
          <w:szCs w:val="24"/>
        </w:rPr>
      </w:pPr>
      <w:r>
        <w:rPr>
          <w:rFonts w:hint="eastAsia" w:ascii="仿宋_GB2312" w:hAnsi="宋体" w:eastAsia="仿宋_GB2312" w:cs="Times New Roman"/>
          <w:sz w:val="24"/>
          <w:szCs w:val="24"/>
          <w:lang w:val="en-US" w:eastAsia="zh-CN"/>
        </w:rPr>
        <w:t>2</w:t>
      </w:r>
      <w:r>
        <w:rPr>
          <w:rFonts w:hint="eastAsia" w:ascii="仿宋_GB2312" w:hAnsi="宋体" w:eastAsia="仿宋_GB2312" w:cs="Times New Roman"/>
          <w:sz w:val="24"/>
          <w:szCs w:val="24"/>
        </w:rPr>
        <w:t>.5主持人宣布技术得分（如有）及</w:t>
      </w:r>
      <w:r>
        <w:rPr>
          <w:rFonts w:hint="eastAsia" w:ascii="仿宋_GB2312" w:hAnsi="Times New Roman" w:eastAsia="仿宋_GB2312" w:cs="Times New Roman"/>
          <w:sz w:val="24"/>
          <w:szCs w:val="24"/>
        </w:rPr>
        <w:t>无效（废）投标情形</w:t>
      </w:r>
      <w:r>
        <w:rPr>
          <w:rFonts w:hint="eastAsia" w:ascii="仿宋_GB2312" w:hAnsi="Arial" w:eastAsia="仿宋_GB2312" w:cs="Arial"/>
          <w:sz w:val="24"/>
          <w:szCs w:val="24"/>
        </w:rPr>
        <w:t>；公布经技术评审符合采购需求的投标人名单及其技术得分。</w:t>
      </w:r>
    </w:p>
    <w:p>
      <w:pPr>
        <w:snapToGrid w:val="0"/>
        <w:spacing w:line="480" w:lineRule="exact"/>
        <w:jc w:val="left"/>
        <w:rPr>
          <w:rFonts w:ascii="仿宋_GB2312" w:hAnsi="宋体" w:eastAsia="仿宋_GB2312" w:cs="Times New Roman"/>
          <w:sz w:val="24"/>
          <w:szCs w:val="24"/>
        </w:rPr>
      </w:pPr>
      <w:r>
        <w:rPr>
          <w:rFonts w:hint="eastAsia" w:ascii="仿宋_GB2312" w:hAnsi="Times New Roman" w:eastAsia="仿宋_GB2312" w:cs="Times New Roman"/>
          <w:sz w:val="24"/>
          <w:szCs w:val="24"/>
          <w:lang w:val="en-US" w:eastAsia="zh-CN"/>
        </w:rPr>
        <w:t>2</w:t>
      </w:r>
      <w:r>
        <w:rPr>
          <w:rFonts w:hint="eastAsia" w:ascii="仿宋_GB2312" w:hAnsi="Times New Roman" w:eastAsia="仿宋_GB2312" w:cs="Times New Roman"/>
          <w:sz w:val="24"/>
          <w:szCs w:val="24"/>
        </w:rPr>
        <w:t>.6</w:t>
      </w:r>
      <w:r>
        <w:rPr>
          <w:rFonts w:hint="eastAsia" w:ascii="仿宋_GB2312" w:hAnsi="宋体" w:eastAsia="仿宋_GB2312" w:cs="Times New Roman"/>
          <w:sz w:val="24"/>
          <w:szCs w:val="24"/>
        </w:rPr>
        <w:t>启封商务标，由唱读人当众宣读投标人名称、投标价格和投标文件的其他内容。未宣读的投标报价和招标文件未允许提供的备选投标方案等实质性内容，评标时不予承认。</w:t>
      </w:r>
    </w:p>
    <w:p>
      <w:pPr>
        <w:snapToGrid w:val="0"/>
        <w:spacing w:line="48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lang w:val="en-US" w:eastAsia="zh-CN"/>
        </w:rPr>
        <w:t>2</w:t>
      </w:r>
      <w:r>
        <w:rPr>
          <w:rFonts w:hint="eastAsia" w:ascii="仿宋_GB2312" w:hAnsi="宋体" w:eastAsia="仿宋_GB2312" w:cs="Times New Roman"/>
          <w:sz w:val="24"/>
          <w:szCs w:val="24"/>
        </w:rPr>
        <w:t>.7评标委员会对投标文件商务部分进行评审，核准商务报价及计算商务分，汇总技术分、商务分，根据得分排序确定中标候选人。</w:t>
      </w:r>
    </w:p>
    <w:p>
      <w:pPr>
        <w:snapToGrid w:val="0"/>
        <w:spacing w:line="48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lang w:val="en-US" w:eastAsia="zh-CN"/>
        </w:rPr>
        <w:t>2</w:t>
      </w:r>
      <w:r>
        <w:rPr>
          <w:rFonts w:hint="eastAsia" w:ascii="仿宋_GB2312" w:hAnsi="宋体" w:eastAsia="仿宋_GB2312" w:cs="Times New Roman"/>
          <w:sz w:val="24"/>
          <w:szCs w:val="24"/>
        </w:rPr>
        <w:t>.</w:t>
      </w:r>
      <w:r>
        <w:rPr>
          <w:rFonts w:hint="eastAsia" w:ascii="仿宋_GB2312" w:hAnsi="宋体" w:eastAsia="仿宋_GB2312" w:cs="Times New Roman"/>
          <w:sz w:val="24"/>
          <w:szCs w:val="24"/>
          <w:lang w:val="en-US" w:eastAsia="zh-CN"/>
        </w:rPr>
        <w:t>8</w:t>
      </w:r>
      <w:r>
        <w:rPr>
          <w:rFonts w:hint="eastAsia" w:ascii="仿宋_GB2312" w:hAnsi="宋体" w:eastAsia="仿宋_GB2312" w:cs="Times New Roman"/>
          <w:sz w:val="24"/>
          <w:szCs w:val="24"/>
        </w:rPr>
        <w:t>主持人向投标单位公布评标结果。</w:t>
      </w:r>
    </w:p>
    <w:p>
      <w:pPr>
        <w:snapToGrid w:val="0"/>
        <w:spacing w:line="440" w:lineRule="exact"/>
        <w:jc w:val="left"/>
        <w:rPr>
          <w:rFonts w:ascii="仿宋_GB2312" w:hAnsi="宋体" w:eastAsia="仿宋_GB2312" w:cs="Times New Roman"/>
          <w:b/>
          <w:sz w:val="24"/>
          <w:szCs w:val="24"/>
        </w:rPr>
      </w:pPr>
      <w:r>
        <w:rPr>
          <w:rFonts w:hint="eastAsia" w:ascii="仿宋_GB2312" w:hAnsi="宋体" w:eastAsia="仿宋_GB2312" w:cs="Times New Roman"/>
          <w:b/>
          <w:sz w:val="24"/>
          <w:szCs w:val="24"/>
          <w:lang w:val="en-US" w:eastAsia="zh-CN"/>
        </w:rPr>
        <w:t>3</w:t>
      </w:r>
      <w:r>
        <w:rPr>
          <w:rFonts w:hint="eastAsia" w:ascii="仿宋_GB2312" w:hAnsi="宋体" w:eastAsia="仿宋_GB2312" w:cs="Times New Roman"/>
          <w:b/>
          <w:sz w:val="24"/>
          <w:szCs w:val="24"/>
        </w:rPr>
        <w:t>．评标</w:t>
      </w:r>
    </w:p>
    <w:p>
      <w:pPr>
        <w:spacing w:line="480" w:lineRule="exact"/>
        <w:jc w:val="left"/>
        <w:rPr>
          <w:rFonts w:ascii="仿宋_GB2312" w:hAnsi="宋体" w:eastAsia="仿宋_GB2312" w:cs="宋体"/>
          <w:sz w:val="24"/>
          <w:szCs w:val="24"/>
        </w:rPr>
      </w:pPr>
      <w:r>
        <w:rPr>
          <w:rFonts w:hint="eastAsia" w:ascii="仿宋_GB2312" w:hAnsi="宋体" w:eastAsia="仿宋_GB2312" w:cs="Times New Roman"/>
          <w:sz w:val="24"/>
          <w:szCs w:val="24"/>
          <w:lang w:val="en-US" w:eastAsia="zh-CN"/>
        </w:rPr>
        <w:t>3</w:t>
      </w:r>
      <w:r>
        <w:rPr>
          <w:rFonts w:hint="eastAsia" w:ascii="仿宋_GB2312" w:hAnsi="宋体" w:eastAsia="仿宋_GB2312" w:cs="Times New Roman"/>
          <w:sz w:val="24"/>
          <w:szCs w:val="24"/>
        </w:rPr>
        <w:t>.1</w:t>
      </w:r>
      <w:r>
        <w:rPr>
          <w:rFonts w:hint="eastAsia" w:ascii="仿宋_GB2312" w:hAnsi="宋体" w:eastAsia="仿宋_GB2312" w:cs="宋体"/>
          <w:sz w:val="24"/>
          <w:szCs w:val="24"/>
        </w:rPr>
        <w:t>评标委员会由招标采购单位依法组建，负责评标活动。评标委员会遵循公开、公平、公正、科学合理、竞争择优的原则。</w:t>
      </w:r>
    </w:p>
    <w:p>
      <w:pPr>
        <w:spacing w:line="480" w:lineRule="exact"/>
        <w:jc w:val="left"/>
        <w:rPr>
          <w:rFonts w:ascii="仿宋_GB2312" w:hAnsi="宋体" w:eastAsia="仿宋_GB2312" w:cs="宋体"/>
          <w:sz w:val="24"/>
          <w:szCs w:val="24"/>
        </w:rPr>
      </w:pPr>
      <w:r>
        <w:rPr>
          <w:rFonts w:hint="eastAsia" w:ascii="仿宋_GB2312" w:hAnsi="宋体" w:eastAsia="仿宋_GB2312" w:cs="宋体"/>
          <w:sz w:val="24"/>
          <w:szCs w:val="24"/>
          <w:lang w:val="en-US" w:eastAsia="zh-CN"/>
        </w:rPr>
        <w:t>3</w:t>
      </w:r>
      <w:r>
        <w:rPr>
          <w:rFonts w:hint="eastAsia" w:ascii="仿宋_GB2312" w:hAnsi="宋体" w:eastAsia="仿宋_GB2312" w:cs="宋体"/>
          <w:sz w:val="24"/>
          <w:szCs w:val="24"/>
        </w:rPr>
        <w:t>.2评标委员会由采购人代表和有关方面的专家组成，成员人数为五人以上单数。</w:t>
      </w:r>
    </w:p>
    <w:p>
      <w:pPr>
        <w:spacing w:line="480" w:lineRule="exact"/>
        <w:jc w:val="left"/>
        <w:rPr>
          <w:rFonts w:ascii="仿宋_GB2312" w:hAnsi="宋体" w:eastAsia="仿宋_GB2312" w:cs="宋体"/>
          <w:sz w:val="24"/>
          <w:szCs w:val="24"/>
        </w:rPr>
      </w:pPr>
      <w:r>
        <w:rPr>
          <w:rFonts w:hint="eastAsia" w:ascii="仿宋_GB2312" w:hAnsi="宋体" w:eastAsia="仿宋_GB2312" w:cs="宋体"/>
          <w:sz w:val="24"/>
          <w:szCs w:val="24"/>
          <w:lang w:val="en-US" w:eastAsia="zh-CN"/>
        </w:rPr>
        <w:t>3</w:t>
      </w:r>
      <w:r>
        <w:rPr>
          <w:rFonts w:hint="eastAsia" w:ascii="仿宋_GB2312" w:hAnsi="宋体" w:eastAsia="仿宋_GB2312" w:cs="宋体"/>
          <w:sz w:val="24"/>
          <w:szCs w:val="24"/>
        </w:rPr>
        <w:t>.3评标委员会负责对投标人资格的最终审定。</w:t>
      </w:r>
    </w:p>
    <w:p>
      <w:pPr>
        <w:spacing w:line="48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lang w:val="en-US" w:eastAsia="zh-CN"/>
        </w:rPr>
        <w:t>3</w:t>
      </w:r>
      <w:r>
        <w:rPr>
          <w:rFonts w:hint="eastAsia" w:ascii="仿宋_GB2312" w:hAnsi="宋体" w:eastAsia="仿宋_GB2312" w:cs="Times New Roman"/>
          <w:sz w:val="24"/>
          <w:szCs w:val="24"/>
        </w:rPr>
        <w:t>.4评标委员会可以要求投标人对其投标文件中含义不明确的内容作必要的澄清或者说明，但澄清或者说明不得超过投标文件的范围或者改变投标文件的实质性内容。</w:t>
      </w:r>
    </w:p>
    <w:p>
      <w:pPr>
        <w:widowControl/>
        <w:snapToGrid w:val="0"/>
        <w:spacing w:line="480" w:lineRule="exact"/>
        <w:rPr>
          <w:rFonts w:ascii="仿宋_GB2312" w:hAnsi="宋体" w:eastAsia="仿宋_GB2312" w:cs="Times New Roman"/>
          <w:kern w:val="0"/>
          <w:sz w:val="24"/>
          <w:szCs w:val="24"/>
        </w:rPr>
      </w:pPr>
      <w:r>
        <w:rPr>
          <w:rFonts w:hint="eastAsia" w:ascii="仿宋_GB2312" w:hAnsi="宋体" w:eastAsia="仿宋_GB2312" w:cs="Times New Roman"/>
          <w:kern w:val="0"/>
          <w:sz w:val="24"/>
          <w:szCs w:val="24"/>
          <w:lang w:val="en-US" w:eastAsia="zh-CN"/>
        </w:rPr>
        <w:t>3</w:t>
      </w:r>
      <w:r>
        <w:rPr>
          <w:rFonts w:hint="eastAsia" w:ascii="仿宋_GB2312" w:hAnsi="宋体" w:eastAsia="仿宋_GB2312" w:cs="Times New Roman"/>
          <w:kern w:val="0"/>
          <w:sz w:val="24"/>
          <w:szCs w:val="24"/>
        </w:rPr>
        <w:t>.5</w:t>
      </w:r>
      <w:r>
        <w:rPr>
          <w:rFonts w:hint="eastAsia" w:ascii="仿宋_GB2312" w:hAnsi="宋体" w:eastAsia="仿宋_GB2312" w:cs="Times New Roman"/>
          <w:sz w:val="24"/>
          <w:szCs w:val="24"/>
        </w:rPr>
        <w:t>评标委员会</w:t>
      </w:r>
      <w:r>
        <w:rPr>
          <w:rFonts w:hint="eastAsia" w:ascii="仿宋_GB2312" w:hAnsi="宋体" w:eastAsia="仿宋_GB2312" w:cs="Times New Roman"/>
          <w:kern w:val="0"/>
          <w:sz w:val="24"/>
          <w:szCs w:val="24"/>
        </w:rPr>
        <w:t>对投标文件的判定，只依据投标文件和招标文件内容本身，不依据任何外来证明。</w:t>
      </w:r>
    </w:p>
    <w:p>
      <w:pPr>
        <w:widowControl/>
        <w:snapToGrid w:val="0"/>
        <w:spacing w:line="480" w:lineRule="exact"/>
        <w:rPr>
          <w:rFonts w:ascii="仿宋_GB2312" w:hAnsi="宋体" w:eastAsia="仿宋_GB2312" w:cs="Times New Roman"/>
          <w:kern w:val="0"/>
          <w:sz w:val="24"/>
          <w:szCs w:val="24"/>
        </w:rPr>
      </w:pPr>
      <w:r>
        <w:rPr>
          <w:rFonts w:hint="eastAsia" w:ascii="仿宋_GB2312" w:hAnsi="宋体" w:eastAsia="仿宋_GB2312" w:cs="宋体"/>
          <w:sz w:val="24"/>
          <w:szCs w:val="24"/>
          <w:lang w:val="en-US" w:eastAsia="zh-CN"/>
        </w:rPr>
        <w:t>3</w:t>
      </w:r>
      <w:r>
        <w:rPr>
          <w:rFonts w:hint="eastAsia" w:ascii="仿宋_GB2312" w:hAnsi="宋体" w:eastAsia="仿宋_GB2312" w:cs="宋体"/>
          <w:sz w:val="24"/>
          <w:szCs w:val="24"/>
        </w:rPr>
        <w:t>.6评标委员会不向落标方解释落标的原因，不退还投标文件。</w:t>
      </w:r>
    </w:p>
    <w:p>
      <w:pPr>
        <w:snapToGrid w:val="0"/>
        <w:spacing w:line="480" w:lineRule="exact"/>
        <w:jc w:val="left"/>
        <w:rPr>
          <w:rFonts w:ascii="仿宋_GB2312" w:hAnsi="宋体" w:eastAsia="仿宋_GB2312" w:cs="Times New Roman"/>
          <w:b/>
          <w:sz w:val="24"/>
          <w:szCs w:val="24"/>
        </w:rPr>
      </w:pPr>
      <w:r>
        <w:rPr>
          <w:rFonts w:hint="eastAsia" w:ascii="仿宋_GB2312" w:hAnsi="宋体" w:eastAsia="仿宋_GB2312" w:cs="Times New Roman"/>
          <w:b/>
          <w:sz w:val="24"/>
          <w:szCs w:val="24"/>
          <w:lang w:val="en-US" w:eastAsia="zh-CN"/>
        </w:rPr>
        <w:t>4</w:t>
      </w:r>
      <w:r>
        <w:rPr>
          <w:rFonts w:hint="eastAsia" w:ascii="仿宋_GB2312" w:hAnsi="宋体" w:eastAsia="仿宋_GB2312" w:cs="Times New Roman"/>
          <w:b/>
          <w:sz w:val="24"/>
          <w:szCs w:val="24"/>
        </w:rPr>
        <w:t>．投标文件的初审鉴定</w:t>
      </w:r>
    </w:p>
    <w:p>
      <w:pPr>
        <w:snapToGrid w:val="0"/>
        <w:spacing w:line="48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lang w:val="en-US" w:eastAsia="zh-CN"/>
        </w:rPr>
        <w:t>4</w:t>
      </w:r>
      <w:r>
        <w:rPr>
          <w:rFonts w:hint="eastAsia" w:ascii="仿宋_GB2312" w:hAnsi="宋体" w:eastAsia="仿宋_GB2312" w:cs="Times New Roman"/>
          <w:sz w:val="24"/>
          <w:szCs w:val="24"/>
        </w:rPr>
        <w:t>.1资格性审查</w:t>
      </w:r>
    </w:p>
    <w:p>
      <w:pPr>
        <w:snapToGrid w:val="0"/>
        <w:spacing w:line="48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lang w:val="en-US" w:eastAsia="zh-CN"/>
        </w:rPr>
        <w:t>4</w:t>
      </w:r>
      <w:r>
        <w:rPr>
          <w:rFonts w:hint="eastAsia" w:ascii="仿宋_GB2312" w:hAnsi="宋体" w:eastAsia="仿宋_GB2312" w:cs="Times New Roman"/>
          <w:sz w:val="24"/>
          <w:szCs w:val="24"/>
        </w:rPr>
        <w:t>.1.1依据法律、法规和招标文件规定，评标委员会对投标人进行资格审查，以确定投标人是否具备投标资格。</w:t>
      </w:r>
    </w:p>
    <w:p>
      <w:pPr>
        <w:spacing w:line="480" w:lineRule="exact"/>
        <w:jc w:val="left"/>
        <w:rPr>
          <w:rFonts w:ascii="仿宋_GB2312" w:hAnsi="宋体" w:eastAsia="仿宋_GB2312" w:cs="宋体"/>
          <w:sz w:val="24"/>
          <w:szCs w:val="24"/>
        </w:rPr>
      </w:pPr>
      <w:r>
        <w:rPr>
          <w:rFonts w:hint="eastAsia" w:ascii="仿宋_GB2312" w:hAnsi="宋体" w:eastAsia="仿宋_GB2312" w:cs="宋体"/>
          <w:sz w:val="24"/>
          <w:szCs w:val="24"/>
          <w:lang w:val="en-US" w:eastAsia="zh-CN"/>
        </w:rPr>
        <w:t>4</w:t>
      </w:r>
      <w:r>
        <w:rPr>
          <w:rFonts w:hint="eastAsia" w:ascii="仿宋_GB2312" w:hAnsi="宋体" w:eastAsia="仿宋_GB2312" w:cs="宋体"/>
          <w:sz w:val="24"/>
          <w:szCs w:val="24"/>
        </w:rPr>
        <w:t>.2符合性审查</w:t>
      </w:r>
    </w:p>
    <w:p>
      <w:pPr>
        <w:spacing w:line="480" w:lineRule="exact"/>
        <w:jc w:val="left"/>
        <w:rPr>
          <w:rFonts w:ascii="仿宋_GB2312" w:hAnsi="宋体" w:eastAsia="仿宋_GB2312" w:cs="宋体"/>
          <w:sz w:val="24"/>
          <w:szCs w:val="24"/>
        </w:rPr>
      </w:pPr>
      <w:r>
        <w:rPr>
          <w:rFonts w:hint="eastAsia" w:ascii="仿宋_GB2312" w:hAnsi="宋体" w:eastAsia="仿宋_GB2312" w:cs="宋体"/>
          <w:sz w:val="24"/>
          <w:szCs w:val="24"/>
          <w:lang w:val="en-US" w:eastAsia="zh-CN"/>
        </w:rPr>
        <w:t>4</w:t>
      </w:r>
      <w:r>
        <w:rPr>
          <w:rFonts w:hint="eastAsia" w:ascii="仿宋_GB2312" w:hAnsi="宋体" w:eastAsia="仿宋_GB2312" w:cs="宋体"/>
          <w:sz w:val="24"/>
          <w:szCs w:val="24"/>
        </w:rPr>
        <w:t>.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r>
        <w:rPr>
          <w:rFonts w:hint="eastAsia" w:ascii="仿宋_GB2312" w:hAnsi="仿宋_GB2312" w:eastAsia="仿宋_GB2312" w:cs="仿宋_GB2312"/>
          <w:sz w:val="24"/>
          <w:szCs w:val="24"/>
        </w:rPr>
        <w:t>评标委员会决定投标文件的响应性只根据投标文件本身的内容，而不寻求外部证据。</w:t>
      </w:r>
    </w:p>
    <w:p>
      <w:pPr>
        <w:spacing w:line="480" w:lineRule="exact"/>
        <w:jc w:val="left"/>
        <w:rPr>
          <w:rFonts w:ascii="仿宋_GB2312" w:hAnsi="宋体" w:eastAsia="仿宋_GB2312" w:cs="宋体"/>
          <w:sz w:val="24"/>
          <w:szCs w:val="24"/>
        </w:rPr>
      </w:pPr>
      <w:r>
        <w:rPr>
          <w:rFonts w:hint="eastAsia" w:ascii="仿宋_GB2312" w:hAnsi="宋体" w:eastAsia="仿宋_GB2312" w:cs="宋体"/>
          <w:sz w:val="24"/>
          <w:szCs w:val="24"/>
          <w:lang w:val="en-US" w:eastAsia="zh-CN"/>
        </w:rPr>
        <w:t>4</w:t>
      </w:r>
      <w:r>
        <w:rPr>
          <w:rFonts w:hint="eastAsia" w:ascii="仿宋_GB2312" w:hAnsi="宋体" w:eastAsia="仿宋_GB2312" w:cs="宋体"/>
          <w:sz w:val="24"/>
          <w:szCs w:val="24"/>
        </w:rPr>
        <w:t>.3如果投标文件实质不响应招标文件的各项要求，评标委员会将予以拒绝，并且不允许投标人通过修改或撤销其不符合要求的差异或保留，使之成为具有实质性响应的投标。</w:t>
      </w:r>
    </w:p>
    <w:p>
      <w:pPr>
        <w:spacing w:line="480" w:lineRule="exact"/>
        <w:jc w:val="left"/>
        <w:rPr>
          <w:rFonts w:ascii="仿宋_GB2312" w:hAnsi="宋体" w:eastAsia="仿宋_GB2312" w:cs="宋体"/>
          <w:b/>
          <w:sz w:val="24"/>
          <w:szCs w:val="24"/>
        </w:rPr>
      </w:pPr>
      <w:r>
        <w:rPr>
          <w:rFonts w:hint="eastAsia" w:ascii="仿宋_GB2312" w:hAnsi="宋体" w:eastAsia="仿宋_GB2312" w:cs="Times New Roman"/>
          <w:b/>
          <w:kern w:val="0"/>
          <w:sz w:val="24"/>
          <w:szCs w:val="24"/>
          <w:lang w:val="en-US" w:eastAsia="zh-CN"/>
        </w:rPr>
        <w:t>5</w:t>
      </w:r>
      <w:r>
        <w:rPr>
          <w:rFonts w:hint="eastAsia" w:ascii="仿宋_GB2312" w:hAnsi="宋体" w:eastAsia="仿宋_GB2312" w:cs="Times New Roman"/>
          <w:b/>
          <w:kern w:val="0"/>
          <w:sz w:val="24"/>
          <w:szCs w:val="24"/>
        </w:rPr>
        <w:t xml:space="preserve">. </w:t>
      </w:r>
      <w:r>
        <w:rPr>
          <w:rFonts w:hint="eastAsia" w:ascii="仿宋_GB2312" w:hAnsi="宋体" w:eastAsia="仿宋_GB2312" w:cs="宋体"/>
          <w:b/>
          <w:sz w:val="24"/>
          <w:szCs w:val="24"/>
        </w:rPr>
        <w:t>投标文件报价出现前后不一致的，按照下列规定修正：</w:t>
      </w:r>
      <w:r>
        <w:rPr>
          <w:rFonts w:hint="eastAsia" w:ascii="仿宋_GB2312" w:hAnsi="宋体" w:eastAsia="仿宋_GB2312" w:cs="Times New Roman"/>
          <w:kern w:val="0"/>
          <w:sz w:val="24"/>
          <w:szCs w:val="24"/>
        </w:rPr>
        <w:t xml:space="preserve"> </w:t>
      </w:r>
    </w:p>
    <w:p>
      <w:pPr>
        <w:spacing w:line="440" w:lineRule="exact"/>
        <w:jc w:val="left"/>
        <w:rPr>
          <w:rFonts w:ascii="仿宋_GB2312" w:hAnsi="宋体" w:eastAsia="仿宋_GB2312" w:cs="宋体"/>
          <w:sz w:val="24"/>
          <w:szCs w:val="24"/>
        </w:rPr>
      </w:pPr>
      <w:r>
        <w:rPr>
          <w:rFonts w:hint="eastAsia" w:ascii="仿宋_GB2312" w:hAnsi="宋体" w:eastAsia="仿宋_GB2312" w:cs="宋体"/>
          <w:sz w:val="24"/>
          <w:szCs w:val="24"/>
          <w:lang w:val="en-US" w:eastAsia="zh-CN"/>
        </w:rPr>
        <w:t>5</w:t>
      </w:r>
      <w:r>
        <w:rPr>
          <w:rFonts w:hint="eastAsia" w:ascii="仿宋_GB2312" w:hAnsi="宋体" w:eastAsia="仿宋_GB2312" w:cs="宋体"/>
          <w:sz w:val="24"/>
          <w:szCs w:val="24"/>
        </w:rPr>
        <w:t>.1投标文件中开标一览表（报价表）内容与投标文件中相应内容不一致的，以开标一览表（报价表）为准；</w:t>
      </w:r>
    </w:p>
    <w:p>
      <w:pPr>
        <w:spacing w:line="440" w:lineRule="exact"/>
        <w:jc w:val="left"/>
        <w:rPr>
          <w:rFonts w:ascii="仿宋_GB2312" w:hAnsi="宋体" w:eastAsia="仿宋_GB2312" w:cs="宋体"/>
          <w:sz w:val="24"/>
          <w:szCs w:val="24"/>
        </w:rPr>
      </w:pPr>
      <w:r>
        <w:rPr>
          <w:rFonts w:hint="eastAsia" w:ascii="仿宋_GB2312" w:hAnsi="宋体" w:eastAsia="仿宋_GB2312" w:cs="宋体"/>
          <w:sz w:val="24"/>
          <w:szCs w:val="24"/>
          <w:lang w:val="en-US" w:eastAsia="zh-CN"/>
        </w:rPr>
        <w:t>5</w:t>
      </w:r>
      <w:r>
        <w:rPr>
          <w:rFonts w:hint="eastAsia" w:ascii="仿宋_GB2312" w:hAnsi="宋体" w:eastAsia="仿宋_GB2312" w:cs="宋体"/>
          <w:sz w:val="24"/>
          <w:szCs w:val="24"/>
        </w:rPr>
        <w:t>.2大写金额和小写金额不一致的，以大写金额为准；</w:t>
      </w:r>
    </w:p>
    <w:p>
      <w:pPr>
        <w:spacing w:line="440" w:lineRule="exact"/>
        <w:jc w:val="left"/>
        <w:rPr>
          <w:rFonts w:ascii="仿宋_GB2312" w:hAnsi="宋体" w:eastAsia="仿宋_GB2312" w:cs="宋体"/>
          <w:sz w:val="24"/>
          <w:szCs w:val="24"/>
        </w:rPr>
      </w:pPr>
      <w:r>
        <w:rPr>
          <w:rFonts w:hint="eastAsia" w:ascii="仿宋_GB2312" w:hAnsi="宋体" w:eastAsia="仿宋_GB2312" w:cs="宋体"/>
          <w:sz w:val="24"/>
          <w:szCs w:val="24"/>
          <w:lang w:val="en-US" w:eastAsia="zh-CN"/>
        </w:rPr>
        <w:t>5</w:t>
      </w:r>
      <w:r>
        <w:rPr>
          <w:rFonts w:hint="eastAsia" w:ascii="仿宋_GB2312" w:hAnsi="宋体" w:eastAsia="仿宋_GB2312" w:cs="宋体"/>
          <w:sz w:val="24"/>
          <w:szCs w:val="24"/>
        </w:rPr>
        <w:t>.3单价金额小数点或者百分比有明显错位的，以开标一览表的总价为准，并修改单价；</w:t>
      </w:r>
    </w:p>
    <w:p>
      <w:pPr>
        <w:spacing w:line="440" w:lineRule="exact"/>
        <w:jc w:val="left"/>
        <w:rPr>
          <w:rFonts w:ascii="仿宋_GB2312" w:hAnsi="宋体" w:eastAsia="仿宋_GB2312" w:cs="宋体"/>
          <w:sz w:val="24"/>
          <w:szCs w:val="24"/>
        </w:rPr>
      </w:pPr>
      <w:r>
        <w:rPr>
          <w:rFonts w:hint="eastAsia" w:ascii="仿宋_GB2312" w:hAnsi="宋体" w:eastAsia="仿宋_GB2312" w:cs="宋体"/>
          <w:sz w:val="24"/>
          <w:szCs w:val="24"/>
          <w:lang w:val="en-US" w:eastAsia="zh-CN"/>
        </w:rPr>
        <w:t>5</w:t>
      </w:r>
      <w:r>
        <w:rPr>
          <w:rFonts w:hint="eastAsia" w:ascii="仿宋_GB2312" w:hAnsi="宋体" w:eastAsia="仿宋_GB2312" w:cs="宋体"/>
          <w:sz w:val="24"/>
          <w:szCs w:val="24"/>
        </w:rPr>
        <w:t>.4总价金额与按单价汇总金额不一致的，以单价金额计算结果为准。</w:t>
      </w:r>
    </w:p>
    <w:p>
      <w:pPr>
        <w:spacing w:line="440" w:lineRule="exact"/>
        <w:ind w:firstLine="480"/>
        <w:jc w:val="left"/>
        <w:rPr>
          <w:rFonts w:ascii="仿宋_GB2312" w:hAnsi="宋体" w:eastAsia="仿宋_GB2312" w:cs="宋体"/>
          <w:sz w:val="24"/>
          <w:szCs w:val="24"/>
        </w:rPr>
      </w:pPr>
      <w:r>
        <w:rPr>
          <w:rFonts w:hint="eastAsia" w:ascii="仿宋_GB2312" w:hAnsi="宋体" w:eastAsia="仿宋_GB2312" w:cs="宋体"/>
          <w:sz w:val="24"/>
          <w:szCs w:val="24"/>
        </w:rPr>
        <w:t>同时出现两种以上不一致的，按照前款规定的顺序修正。</w:t>
      </w:r>
      <w:r>
        <w:rPr>
          <w:rFonts w:hint="eastAsia" w:ascii="仿宋_GB2312" w:hAnsi="仿宋_GB2312" w:eastAsia="仿宋_GB2312" w:cs="仿宋_GB2312"/>
          <w:bCs/>
          <w:sz w:val="24"/>
          <w:szCs w:val="24"/>
        </w:rPr>
        <w:t>修正后的报价按照财政部公布第87号令 《政府采购货物和服务招标投标管理办法》</w:t>
      </w:r>
      <w:r>
        <w:rPr>
          <w:rFonts w:hint="eastAsia" w:ascii="仿宋_GB2312" w:hAnsi="宋体" w:eastAsia="仿宋_GB2312" w:cs="宋体"/>
          <w:sz w:val="24"/>
          <w:szCs w:val="24"/>
        </w:rPr>
        <w:t>第五十一条第二款的规定经投标人确认后产生约束力，投标人不确认的，其投标无效。</w:t>
      </w:r>
    </w:p>
    <w:p>
      <w:pPr>
        <w:spacing w:line="440" w:lineRule="exact"/>
        <w:jc w:val="left"/>
        <w:rPr>
          <w:rFonts w:ascii="仿宋_GB2312" w:hAnsi="宋体" w:eastAsia="仿宋_GB2312" w:cs="宋体"/>
          <w:b/>
          <w:sz w:val="24"/>
          <w:szCs w:val="24"/>
        </w:rPr>
      </w:pPr>
      <w:r>
        <w:rPr>
          <w:rFonts w:hint="eastAsia" w:ascii="仿宋_GB2312" w:hAnsi="宋体" w:eastAsia="仿宋_GB2312" w:cs="宋体"/>
          <w:b/>
          <w:sz w:val="24"/>
          <w:szCs w:val="24"/>
          <w:lang w:val="en-US" w:eastAsia="zh-CN"/>
        </w:rPr>
        <w:t>6</w:t>
      </w:r>
      <w:r>
        <w:rPr>
          <w:rFonts w:hint="eastAsia" w:ascii="仿宋_GB2312" w:hAnsi="宋体" w:eastAsia="仿宋_GB2312" w:cs="宋体"/>
          <w:b/>
          <w:sz w:val="24"/>
          <w:szCs w:val="24"/>
        </w:rPr>
        <w:t>.投标文件的评审、比较和否决</w:t>
      </w:r>
    </w:p>
    <w:p>
      <w:pPr>
        <w:spacing w:line="480" w:lineRule="exact"/>
        <w:jc w:val="left"/>
        <w:rPr>
          <w:rFonts w:ascii="仿宋_GB2312" w:hAnsi="宋体" w:eastAsia="仿宋_GB2312" w:cs="宋体"/>
          <w:sz w:val="24"/>
          <w:szCs w:val="24"/>
        </w:rPr>
      </w:pPr>
      <w:r>
        <w:rPr>
          <w:rFonts w:hint="eastAsia" w:ascii="仿宋_GB2312" w:hAnsi="宋体" w:eastAsia="仿宋_GB2312" w:cs="宋体"/>
          <w:sz w:val="24"/>
          <w:szCs w:val="24"/>
          <w:lang w:val="en-US" w:eastAsia="zh-CN"/>
        </w:rPr>
        <w:t>6</w:t>
      </w:r>
      <w:r>
        <w:rPr>
          <w:rFonts w:hint="eastAsia" w:ascii="仿宋_GB2312" w:hAnsi="宋体" w:eastAsia="仿宋_GB2312" w:cs="宋体"/>
          <w:sz w:val="24"/>
          <w:szCs w:val="24"/>
        </w:rPr>
        <w:t>.1评标委员会将对在实质上响应招标文件要求的投标文件进行评估和比较。</w:t>
      </w:r>
    </w:p>
    <w:p>
      <w:pPr>
        <w:spacing w:line="480" w:lineRule="exact"/>
        <w:jc w:val="left"/>
        <w:rPr>
          <w:rFonts w:ascii="仿宋_GB2312" w:hAnsi="宋体" w:eastAsia="仿宋_GB2312" w:cs="宋体"/>
          <w:sz w:val="24"/>
          <w:szCs w:val="24"/>
        </w:rPr>
      </w:pPr>
      <w:r>
        <w:rPr>
          <w:rFonts w:hint="eastAsia" w:ascii="仿宋_GB2312" w:hAnsi="宋体" w:eastAsia="仿宋_GB2312" w:cs="宋体"/>
          <w:sz w:val="24"/>
          <w:szCs w:val="24"/>
          <w:lang w:val="en-US" w:eastAsia="zh-CN"/>
        </w:rPr>
        <w:t>6</w:t>
      </w:r>
      <w:r>
        <w:rPr>
          <w:rFonts w:hint="eastAsia" w:ascii="仿宋_GB2312" w:hAnsi="宋体" w:eastAsia="仿宋_GB2312" w:cs="宋体"/>
          <w:sz w:val="24"/>
          <w:szCs w:val="24"/>
        </w:rPr>
        <w:t>.2在评审过程中，评标委员会可以书面形式要求投标人就投标文件含义不明确的内容进行书面说明并提供相关材料，但</w:t>
      </w:r>
      <w:r>
        <w:rPr>
          <w:rFonts w:hint="eastAsia" w:ascii="仿宋_GB2312" w:hAnsi="宋体" w:eastAsia="仿宋_GB2312" w:cs="Times New Roman"/>
          <w:sz w:val="24"/>
          <w:szCs w:val="24"/>
        </w:rPr>
        <w:t>不得超过投标文件的范围或者改变投标文件的实质性内容。</w:t>
      </w:r>
    </w:p>
    <w:p>
      <w:pPr>
        <w:spacing w:line="480" w:lineRule="exact"/>
        <w:jc w:val="left"/>
        <w:rPr>
          <w:rFonts w:ascii="仿宋_GB2312" w:hAnsi="宋体" w:eastAsia="仿宋_GB2312" w:cs="宋体"/>
          <w:sz w:val="24"/>
          <w:szCs w:val="24"/>
        </w:rPr>
      </w:pPr>
      <w:r>
        <w:rPr>
          <w:rFonts w:hint="eastAsia" w:ascii="仿宋_GB2312" w:hAnsi="宋体" w:eastAsia="仿宋_GB2312" w:cs="宋体"/>
          <w:sz w:val="24"/>
          <w:szCs w:val="24"/>
          <w:lang w:val="en-US" w:eastAsia="zh-CN"/>
        </w:rPr>
        <w:t>6</w:t>
      </w:r>
      <w:r>
        <w:rPr>
          <w:rFonts w:hint="eastAsia" w:ascii="仿宋_GB2312" w:hAnsi="宋体" w:eastAsia="仿宋_GB2312" w:cs="宋体"/>
          <w:sz w:val="24"/>
          <w:szCs w:val="24"/>
        </w:rPr>
        <w:t>.3在评标过程中，如发现与招标文件要求相偏离的，评标委员会可对其偏离情形进行必要的核实。</w:t>
      </w:r>
    </w:p>
    <w:p>
      <w:pPr>
        <w:spacing w:line="480" w:lineRule="exact"/>
        <w:jc w:val="left"/>
        <w:rPr>
          <w:rFonts w:ascii="仿宋_GB2312" w:hAnsi="宋体" w:eastAsia="仿宋_GB2312" w:cs="宋体"/>
          <w:sz w:val="24"/>
          <w:szCs w:val="24"/>
        </w:rPr>
      </w:pPr>
      <w:r>
        <w:rPr>
          <w:rFonts w:hint="eastAsia" w:ascii="仿宋_GB2312" w:hAnsi="宋体" w:eastAsia="仿宋_GB2312" w:cs="宋体"/>
          <w:sz w:val="24"/>
          <w:szCs w:val="24"/>
          <w:lang w:val="en-US" w:eastAsia="zh-CN"/>
        </w:rPr>
        <w:t>6</w:t>
      </w:r>
      <w:r>
        <w:rPr>
          <w:rFonts w:hint="eastAsia" w:ascii="仿宋_GB2312" w:hAnsi="宋体" w:eastAsia="仿宋_GB2312" w:cs="宋体"/>
          <w:sz w:val="24"/>
          <w:szCs w:val="24"/>
        </w:rPr>
        <w:t>.4在评审过程中，如属于实质性偏离或符合无效响应条件的，应当询问相关投标人，并可对其进行书面确认，但不允许对偏离条款进行补充、修正或撤回。</w:t>
      </w:r>
    </w:p>
    <w:p>
      <w:pPr>
        <w:spacing w:line="480" w:lineRule="exact"/>
        <w:jc w:val="left"/>
        <w:rPr>
          <w:rFonts w:ascii="仿宋_GB2312" w:hAnsi="宋体" w:eastAsia="仿宋_GB2312" w:cs="宋体"/>
          <w:sz w:val="24"/>
          <w:szCs w:val="24"/>
        </w:rPr>
      </w:pPr>
      <w:r>
        <w:rPr>
          <w:rFonts w:hint="eastAsia" w:ascii="仿宋_GB2312" w:hAnsi="宋体" w:eastAsia="仿宋_GB2312" w:cs="宋体"/>
          <w:sz w:val="24"/>
          <w:szCs w:val="24"/>
          <w:lang w:val="en-US" w:eastAsia="zh-CN"/>
        </w:rPr>
        <w:t>6</w:t>
      </w:r>
      <w:r>
        <w:rPr>
          <w:rFonts w:hint="eastAsia" w:ascii="仿宋_GB2312" w:hAnsi="宋体" w:eastAsia="仿宋_GB2312" w:cs="宋体"/>
          <w:sz w:val="24"/>
          <w:szCs w:val="24"/>
        </w:rPr>
        <w:t>.5评标委员会依据招标文件规定的评标标准和方法，对投标文件进行评审和比较，向本中心提供书面评标报告，并按得分高低排序推荐中标候选供应商。采购人在收到书面评标报告之日起5个工作日内确认中标候选供应商，并将确认意见书面形式回复本中心，逾期未复视为同意。</w:t>
      </w:r>
    </w:p>
    <w:p>
      <w:pPr>
        <w:widowControl/>
        <w:tabs>
          <w:tab w:val="left" w:pos="420"/>
          <w:tab w:val="left" w:pos="454"/>
        </w:tabs>
        <w:spacing w:after="0" w:afterLines="0" w:line="440" w:lineRule="exact"/>
        <w:jc w:val="left"/>
        <w:rPr>
          <w:rFonts w:ascii="仿宋_GB2312" w:hAnsi="宋体" w:eastAsia="仿宋_GB2312" w:cs="Times New Roman"/>
          <w:b/>
          <w:kern w:val="0"/>
          <w:sz w:val="24"/>
          <w:szCs w:val="20"/>
        </w:rPr>
      </w:pPr>
      <w:r>
        <w:rPr>
          <w:rFonts w:hint="eastAsia" w:ascii="仿宋_GB2312" w:hAnsi="宋体" w:eastAsia="仿宋_GB2312" w:cs="Times New Roman"/>
          <w:b/>
          <w:kern w:val="0"/>
          <w:sz w:val="24"/>
          <w:szCs w:val="20"/>
          <w:lang w:val="en-US" w:eastAsia="zh-CN"/>
        </w:rPr>
        <w:t>7</w:t>
      </w:r>
      <w:r>
        <w:rPr>
          <w:rFonts w:hint="eastAsia" w:ascii="仿宋_GB2312" w:hAnsi="宋体" w:eastAsia="仿宋_GB2312" w:cs="Times New Roman"/>
          <w:b/>
          <w:kern w:val="0"/>
          <w:sz w:val="24"/>
          <w:szCs w:val="20"/>
        </w:rPr>
        <w:t>.投标文件的澄清</w:t>
      </w:r>
    </w:p>
    <w:p>
      <w:pPr>
        <w:widowControl/>
        <w:tabs>
          <w:tab w:val="left" w:pos="420"/>
          <w:tab w:val="left" w:pos="454"/>
        </w:tabs>
        <w:spacing w:beforeLines="0" w:after="0" w:afterLines="0" w:line="440" w:lineRule="exact"/>
        <w:ind w:firstLine="480" w:firstLineChars="200"/>
        <w:jc w:val="left"/>
        <w:rPr>
          <w:rFonts w:ascii="仿宋_GB2312" w:hAnsi="宋体" w:eastAsia="仿宋_GB2312" w:cs="Times New Roman"/>
          <w:kern w:val="0"/>
          <w:sz w:val="24"/>
          <w:szCs w:val="20"/>
        </w:rPr>
      </w:pPr>
      <w:r>
        <w:rPr>
          <w:rFonts w:hint="eastAsia" w:ascii="仿宋_GB2312" w:hAnsi="仿宋_GB2312" w:eastAsia="仿宋_GB2312" w:cs="仿宋_GB2312"/>
          <w:kern w:val="0"/>
          <w:sz w:val="24"/>
          <w:szCs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snapToGrid w:val="0"/>
        <w:spacing w:beforeLines="0" w:line="440" w:lineRule="exact"/>
        <w:jc w:val="left"/>
        <w:rPr>
          <w:rFonts w:ascii="仿宋_GB2312" w:hAnsi="宋体" w:eastAsia="仿宋_GB2312" w:cs="Times New Roman"/>
          <w:b/>
          <w:sz w:val="24"/>
          <w:szCs w:val="24"/>
        </w:rPr>
      </w:pPr>
      <w:r>
        <w:rPr>
          <w:rFonts w:hint="eastAsia" w:ascii="仿宋_GB2312" w:hAnsi="宋体" w:eastAsia="仿宋_GB2312" w:cs="Times New Roman"/>
          <w:b/>
          <w:sz w:val="24"/>
          <w:szCs w:val="24"/>
          <w:lang w:val="en-US" w:eastAsia="zh-CN"/>
        </w:rPr>
        <w:t>8</w:t>
      </w:r>
      <w:r>
        <w:rPr>
          <w:rFonts w:hint="eastAsia" w:ascii="仿宋_GB2312" w:hAnsi="宋体" w:eastAsia="仿宋_GB2312" w:cs="Times New Roman"/>
          <w:b/>
          <w:sz w:val="24"/>
          <w:szCs w:val="24"/>
        </w:rPr>
        <w:t>．无效投标的情形</w:t>
      </w:r>
    </w:p>
    <w:p>
      <w:pPr>
        <w:tabs>
          <w:tab w:val="left" w:pos="4085"/>
        </w:tabs>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rPr>
        <w:t>投标文件有下列情形之一的作无效投标处理：</w:t>
      </w:r>
    </w:p>
    <w:p>
      <w:pPr>
        <w:tabs>
          <w:tab w:val="left" w:pos="4085"/>
        </w:tabs>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8.1未按照招标文件规定要求密封封装、签署、盖章、份数不足的；</w:t>
      </w:r>
    </w:p>
    <w:p>
      <w:pPr>
        <w:tabs>
          <w:tab w:val="left" w:pos="4085"/>
        </w:tabs>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8.2单位负责人为同一人或者存在直接控股、管理关系的不同供应商参加同一合同项下的政府采购活动的（均无效）；</w:t>
      </w:r>
    </w:p>
    <w:p>
      <w:pPr>
        <w:tabs>
          <w:tab w:val="left" w:pos="4085"/>
        </w:tabs>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 xml:space="preserve">8.3为采购项目提供整体设计、规范编制或者项目管理、监理、检测等服务的供应商再参加该采购项目的其他采购活动的； </w:t>
      </w:r>
    </w:p>
    <w:p>
      <w:pPr>
        <w:tabs>
          <w:tab w:val="left" w:pos="4085"/>
        </w:tabs>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8.4投标人不具备招标文件中规定的资格要求的（投标人未提供有效的资格证明文件的，视为投标人不具备招标文件中规定的资格要求）；</w:t>
      </w:r>
    </w:p>
    <w:p>
      <w:pPr>
        <w:tabs>
          <w:tab w:val="left" w:pos="4085"/>
        </w:tabs>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8.5《法定代表人身份证明书》与提供的身份证复印件信息不符的；《法定代表人授权委托书》与提供的身份证复印件信息不符的；</w:t>
      </w:r>
    </w:p>
    <w:p>
      <w:pPr>
        <w:tabs>
          <w:tab w:val="left" w:pos="4085"/>
        </w:tabs>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8.6《法定代表人授权委托书》或《法定代表人身份证明书》填写不全、错误、未加盖公章(《法定代表人授权委托书》要求“公章”和“签字或盖章”缺一不可）的；</w:t>
      </w:r>
    </w:p>
    <w:p>
      <w:pPr>
        <w:tabs>
          <w:tab w:val="left" w:pos="4085"/>
        </w:tabs>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8.7授权代表非投标单位正式职工的（以社保证明为准，如授权代表为离退休返聘人员的，需提供退休证明及单位聘用证明），法定代表人参加开标会及个体工商户除外；</w:t>
      </w:r>
    </w:p>
    <w:p>
      <w:pPr>
        <w:tabs>
          <w:tab w:val="left" w:pos="4085"/>
        </w:tabs>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8.8投标文件中的投标函未加盖投标人的企业公章或填写不全的；</w:t>
      </w:r>
    </w:p>
    <w:p>
      <w:pPr>
        <w:tabs>
          <w:tab w:val="left" w:pos="4085"/>
        </w:tabs>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8.9投标人递交两份或两份以上内容不同的投标书，且未声明哪一份有效的；</w:t>
      </w:r>
    </w:p>
    <w:p>
      <w:pPr>
        <w:tabs>
          <w:tab w:val="left" w:pos="4085"/>
        </w:tabs>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8.10报价一经涂改，未在涂改处加盖投标单位公章或者未经法定代表人或其授权代表签字或盖章的；</w:t>
      </w:r>
    </w:p>
    <w:p>
      <w:pPr>
        <w:tabs>
          <w:tab w:val="left" w:pos="4085"/>
        </w:tabs>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8.11因未按招标文件规定的格式填写，或对招标服务或技术或产品等要求未详细应答或应答内容不全、有缺失的,经评标委员会认定为无法评审的；</w:t>
      </w:r>
    </w:p>
    <w:p>
      <w:pPr>
        <w:tabs>
          <w:tab w:val="left" w:pos="4085"/>
        </w:tabs>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8.12出现同一标的物或本次招标产品(服务)内的主要产品(重要组成部分)出现商务技术（资信）文件资料、报价文件资料描述不一致或前后描述不一致，经评标委员会认定后为无法评审的；</w:t>
      </w:r>
    </w:p>
    <w:p>
      <w:pPr>
        <w:tabs>
          <w:tab w:val="left" w:pos="4085"/>
        </w:tabs>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8.13《技术偏离说明表》不真实填写或弄虚作假的；</w:t>
      </w:r>
    </w:p>
    <w:p>
      <w:pPr>
        <w:tabs>
          <w:tab w:val="left" w:pos="4085"/>
        </w:tabs>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8.14投标文件含有采购人不能接受的附加条件；</w:t>
      </w:r>
    </w:p>
    <w:p>
      <w:pPr>
        <w:tabs>
          <w:tab w:val="left" w:pos="4085"/>
        </w:tabs>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8.15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tabs>
          <w:tab w:val="left" w:pos="4085"/>
        </w:tabs>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8.16报价超过招标文件中规定的预算金额或最高限价的；</w:t>
      </w:r>
    </w:p>
    <w:p>
      <w:pPr>
        <w:tabs>
          <w:tab w:val="left" w:pos="4085"/>
        </w:tabs>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8.17投标文件“商务技术（资信）文件资料”部分中出现《开标一览表》相关内容的；</w:t>
      </w:r>
    </w:p>
    <w:p>
      <w:pPr>
        <w:tabs>
          <w:tab w:val="left" w:pos="4085"/>
        </w:tabs>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8.18采购人拟采购的产品属于政府强制采购的节能产品品目清单范围的，投标人未按招标文件要求提供国家确定的认证机构出具的、处于有效期之内的节能产品认证证书的；</w:t>
      </w:r>
    </w:p>
    <w:p>
      <w:pPr>
        <w:tabs>
          <w:tab w:val="left" w:pos="4085"/>
        </w:tabs>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8.19《开标一览表》填写不完整或字迹不能辨认或有漏项的，经评标委员会认定属于重大偏差的；</w:t>
      </w:r>
    </w:p>
    <w:p>
      <w:pPr>
        <w:tabs>
          <w:tab w:val="left" w:pos="4085"/>
        </w:tabs>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8.20投标人对根据修正原则修正后的报价不确认的；</w:t>
      </w:r>
    </w:p>
    <w:p>
      <w:pPr>
        <w:tabs>
          <w:tab w:val="left" w:pos="4085"/>
        </w:tabs>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8.21投标人提供虚假材料投标的（包括但不限于以下情节）；</w:t>
      </w:r>
    </w:p>
    <w:p>
      <w:pPr>
        <w:tabs>
          <w:tab w:val="left" w:pos="4085"/>
        </w:tabs>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8.21.1使用伪造、变造的许可证件；</w:t>
      </w:r>
    </w:p>
    <w:p>
      <w:pPr>
        <w:tabs>
          <w:tab w:val="left" w:pos="4085"/>
        </w:tabs>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 xml:space="preserve">    8.21.2提供虚假的财务状况或者业绩；</w:t>
      </w:r>
    </w:p>
    <w:p>
      <w:pPr>
        <w:tabs>
          <w:tab w:val="left" w:pos="4085"/>
        </w:tabs>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 xml:space="preserve">    8.21.3提供虚假的项目负责人或者主要技术人员简历、劳动关系证明；</w:t>
      </w:r>
    </w:p>
    <w:p>
      <w:pPr>
        <w:tabs>
          <w:tab w:val="left" w:pos="4085"/>
        </w:tabs>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 xml:space="preserve">    8.21.4提供虚假的信用状况；</w:t>
      </w:r>
    </w:p>
    <w:p>
      <w:pPr>
        <w:tabs>
          <w:tab w:val="left" w:pos="4085"/>
        </w:tabs>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8.21.5其他弄虚作假的行为。</w:t>
      </w:r>
    </w:p>
    <w:p>
      <w:pPr>
        <w:tabs>
          <w:tab w:val="left" w:pos="4085"/>
        </w:tabs>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8.22有下列情形之一的，视为投标人串通投标，其投标无效：</w:t>
      </w:r>
    </w:p>
    <w:p>
      <w:pPr>
        <w:tabs>
          <w:tab w:val="left" w:pos="4085"/>
        </w:tabs>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8.22.1不同投标人的投标文件由同一单位或者个人编制；</w:t>
      </w:r>
    </w:p>
    <w:p>
      <w:pPr>
        <w:tabs>
          <w:tab w:val="left" w:pos="4085"/>
        </w:tabs>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8.22.2不同投标人委托同一单位或者个人办理投标事宜；</w:t>
      </w:r>
    </w:p>
    <w:p>
      <w:pPr>
        <w:tabs>
          <w:tab w:val="left" w:pos="4085"/>
        </w:tabs>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8.22.3不同投标人的投标文件载明的项目管理成员或者联系人员为同一人；</w:t>
      </w:r>
    </w:p>
    <w:p>
      <w:pPr>
        <w:tabs>
          <w:tab w:val="left" w:pos="4085"/>
        </w:tabs>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8.22.4不同投标人的投标文件异常一致或者投标报价呈规律性差异；</w:t>
      </w:r>
    </w:p>
    <w:p>
      <w:pPr>
        <w:tabs>
          <w:tab w:val="left" w:pos="4085"/>
        </w:tabs>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8.22.5不同投标人的投标文件相互混装；</w:t>
      </w:r>
    </w:p>
    <w:p>
      <w:pPr>
        <w:tabs>
          <w:tab w:val="left" w:pos="4085"/>
        </w:tabs>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8.23有下列情形之一的，属于恶意串通，其投标无效：</w:t>
      </w:r>
    </w:p>
    <w:p>
      <w:pPr>
        <w:tabs>
          <w:tab w:val="left" w:pos="4085"/>
        </w:tabs>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8.23.1供应商直接或者间接从采购人或者采购机构处获得其他供应商的相关情况并修改其投标文件或者响应文件；</w:t>
      </w:r>
    </w:p>
    <w:p>
      <w:pPr>
        <w:tabs>
          <w:tab w:val="left" w:pos="4085"/>
        </w:tabs>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8.23.2供应商按照采购人或者采购机构的授意撤换、修改投标文件或者响应文件；</w:t>
      </w:r>
    </w:p>
    <w:p>
      <w:pPr>
        <w:tabs>
          <w:tab w:val="left" w:pos="4085"/>
        </w:tabs>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8.23.3供应商之间协商报价、技术方案等投标文件或者响应文件的实质性内容；</w:t>
      </w:r>
    </w:p>
    <w:p>
      <w:pPr>
        <w:tabs>
          <w:tab w:val="left" w:pos="4085"/>
        </w:tabs>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8.23.4属于同一集团、协会、商会等组织成员的供应商按照该组织要求协同参加政府采购活动；</w:t>
      </w:r>
    </w:p>
    <w:p>
      <w:pPr>
        <w:tabs>
          <w:tab w:val="left" w:pos="4085"/>
        </w:tabs>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8.23.5供应商之间事先约定由某一特定供应商中标、成交；</w:t>
      </w:r>
    </w:p>
    <w:p>
      <w:pPr>
        <w:tabs>
          <w:tab w:val="left" w:pos="4085"/>
        </w:tabs>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8.23.6供应商之间商定部分供应商放弃参加政府采购活动或者放弃中标、成交；</w:t>
      </w:r>
    </w:p>
    <w:p>
      <w:pPr>
        <w:tabs>
          <w:tab w:val="left" w:pos="4085"/>
        </w:tabs>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8.23.7供应商与采购人或者采购机构之间、供应商相互之间，为谋求特定供应商中标、成交或者排斥其他供应商的其他串通行为。</w:t>
      </w:r>
    </w:p>
    <w:p>
      <w:pPr>
        <w:tabs>
          <w:tab w:val="left" w:pos="4085"/>
        </w:tabs>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8.24评标委员会认定有重大偏差或实质性不响应招标文件要求的；</w:t>
      </w:r>
    </w:p>
    <w:p>
      <w:pPr>
        <w:tabs>
          <w:tab w:val="left" w:pos="4085"/>
        </w:tabs>
        <w:snapToGrid w:val="0"/>
        <w:spacing w:line="440" w:lineRule="exact"/>
        <w:jc w:val="left"/>
        <w:rPr>
          <w:rFonts w:hint="eastAsia" w:ascii="仿宋_GB2312" w:hAnsi="宋体" w:eastAsia="仿宋_GB2312" w:cs="Times New Roman"/>
          <w:sz w:val="24"/>
          <w:szCs w:val="24"/>
        </w:rPr>
      </w:pPr>
      <w:r>
        <w:rPr>
          <w:rFonts w:hint="eastAsia" w:ascii="仿宋_GB2312" w:hAnsi="宋体" w:eastAsia="仿宋_GB2312" w:cs="Times New Roman"/>
          <w:sz w:val="24"/>
          <w:szCs w:val="24"/>
          <w:lang w:val="en-US" w:eastAsia="zh-CN"/>
        </w:rPr>
        <w:t>8.25报价文件中出现2个(含)以上的报价或方案的；</w:t>
      </w:r>
    </w:p>
    <w:p>
      <w:pPr>
        <w:keepNext w:val="0"/>
        <w:keepLines w:val="0"/>
        <w:widowControl/>
        <w:suppressLineNumbers w:val="0"/>
        <w:tabs>
          <w:tab w:val="left" w:pos="4085"/>
        </w:tabs>
        <w:snapToGrid w:val="0"/>
        <w:spacing w:before="0" w:beforeAutospacing="0" w:after="0" w:afterAutospacing="0" w:line="440" w:lineRule="exact"/>
        <w:ind w:left="0" w:right="0"/>
        <w:jc w:val="left"/>
        <w:rPr>
          <w:rFonts w:hint="default" w:ascii="仿宋_GB2312" w:eastAsia="仿宋_GB2312" w:cs="仿宋_GB2312"/>
          <w:bCs/>
          <w:color w:val="000000"/>
          <w:kern w:val="2"/>
          <w:sz w:val="24"/>
          <w:szCs w:val="24"/>
        </w:rPr>
      </w:pPr>
      <w:r>
        <w:rPr>
          <w:rFonts w:hint="eastAsia" w:ascii="仿宋_GB2312" w:hAnsi="宋体" w:eastAsia="仿宋_GB2312" w:cs="Times New Roman"/>
          <w:sz w:val="24"/>
          <w:szCs w:val="24"/>
          <w:lang w:val="en-US" w:eastAsia="zh-CN"/>
        </w:rPr>
        <w:t>8.26其他违反法律、法规的情形。</w:t>
      </w:r>
    </w:p>
    <w:p>
      <w:pPr>
        <w:snapToGrid w:val="0"/>
        <w:spacing w:line="440" w:lineRule="exact"/>
        <w:rPr>
          <w:rFonts w:ascii="仿宋_GB2312" w:hAnsi="宋体" w:eastAsia="仿宋_GB2312" w:cs="Times New Roman"/>
          <w:b/>
          <w:kern w:val="0"/>
          <w:sz w:val="24"/>
          <w:szCs w:val="24"/>
        </w:rPr>
      </w:pPr>
      <w:r>
        <w:rPr>
          <w:rFonts w:hint="eastAsia" w:ascii="仿宋_GB2312" w:hAnsi="宋体" w:eastAsia="仿宋_GB2312" w:cs="Times New Roman"/>
          <w:b/>
          <w:sz w:val="24"/>
          <w:szCs w:val="24"/>
          <w:lang w:val="en-US" w:eastAsia="zh-CN"/>
        </w:rPr>
        <w:t>9</w:t>
      </w:r>
      <w:r>
        <w:rPr>
          <w:rFonts w:hint="eastAsia" w:ascii="仿宋_GB2312" w:hAnsi="宋体" w:eastAsia="仿宋_GB2312" w:cs="Times New Roman"/>
          <w:b/>
          <w:kern w:val="0"/>
          <w:sz w:val="24"/>
          <w:szCs w:val="24"/>
        </w:rPr>
        <w:t>. 评标过程保密</w:t>
      </w:r>
    </w:p>
    <w:p>
      <w:pPr>
        <w:snapToGrid w:val="0"/>
        <w:spacing w:line="440" w:lineRule="exact"/>
        <w:rPr>
          <w:rFonts w:hint="eastAsia" w:ascii="仿宋_GB2312" w:hAnsi="宋体" w:eastAsia="仿宋_GB2312" w:cs="Times New Roman"/>
          <w:kern w:val="0"/>
          <w:sz w:val="24"/>
          <w:szCs w:val="24"/>
        </w:rPr>
      </w:pPr>
      <w:r>
        <w:rPr>
          <w:rFonts w:hint="eastAsia" w:ascii="仿宋_GB2312" w:hAnsi="宋体" w:eastAsia="仿宋_GB2312" w:cs="Times New Roman"/>
          <w:kern w:val="0"/>
          <w:sz w:val="24"/>
          <w:szCs w:val="24"/>
        </w:rPr>
        <w:t>9.1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pPr>
        <w:snapToGrid w:val="0"/>
        <w:spacing w:line="440" w:lineRule="exact"/>
        <w:rPr>
          <w:rFonts w:hint="eastAsia" w:ascii="仿宋_GB2312" w:hAnsi="宋体" w:eastAsia="仿宋_GB2312" w:cs="Times New Roman"/>
          <w:kern w:val="0"/>
          <w:sz w:val="24"/>
          <w:szCs w:val="24"/>
        </w:rPr>
      </w:pPr>
      <w:r>
        <w:rPr>
          <w:rFonts w:hint="eastAsia" w:ascii="仿宋_GB2312" w:hAnsi="宋体" w:eastAsia="仿宋_GB2312" w:cs="Times New Roman"/>
          <w:kern w:val="0"/>
          <w:sz w:val="24"/>
          <w:szCs w:val="24"/>
        </w:rPr>
        <w:t>9.2 在评标期间，投标人企图影响招标人或评标委员会的任何活动，都将导致投标被拒绝，并由其承担相应的法律责任。</w:t>
      </w:r>
    </w:p>
    <w:p>
      <w:pPr>
        <w:snapToGrid w:val="0"/>
        <w:spacing w:line="440" w:lineRule="exact"/>
        <w:rPr>
          <w:rFonts w:ascii="仿宋_GB2312" w:hAnsi="宋体" w:eastAsia="仿宋_GB2312" w:cs="Times New Roman"/>
          <w:kern w:val="0"/>
          <w:sz w:val="24"/>
          <w:szCs w:val="24"/>
        </w:rPr>
      </w:pPr>
    </w:p>
    <w:p>
      <w:pPr>
        <w:spacing w:line="800" w:lineRule="exact"/>
        <w:ind w:firstLine="726"/>
        <w:jc w:val="center"/>
        <w:rPr>
          <w:rFonts w:ascii="仿宋_GB2312" w:hAnsi="宋体" w:eastAsia="仿宋_GB2312" w:cs="Times New Roman"/>
          <w:b/>
          <w:sz w:val="36"/>
          <w:szCs w:val="36"/>
        </w:rPr>
      </w:pPr>
      <w:bookmarkStart w:id="0" w:name="_Toc81372776"/>
      <w:bookmarkStart w:id="1" w:name="_Toc84325929"/>
      <w:bookmarkStart w:id="2" w:name="_Toc81372953"/>
      <w:r>
        <w:rPr>
          <w:rFonts w:hint="eastAsia" w:ascii="仿宋_GB2312" w:hAnsi="宋体" w:eastAsia="仿宋_GB2312" w:cs="Times New Roman"/>
          <w:b/>
          <w:sz w:val="36"/>
          <w:szCs w:val="36"/>
          <w:lang w:val="en-US" w:eastAsia="zh-CN"/>
        </w:rPr>
        <w:t>五</w:t>
      </w:r>
      <w:r>
        <w:rPr>
          <w:rFonts w:hint="eastAsia" w:ascii="仿宋_GB2312" w:hAnsi="宋体" w:eastAsia="仿宋_GB2312" w:cs="Times New Roman"/>
          <w:b/>
          <w:sz w:val="36"/>
          <w:szCs w:val="36"/>
        </w:rPr>
        <w:t>、授予合同</w:t>
      </w:r>
    </w:p>
    <w:p>
      <w:pPr>
        <w:widowControl/>
        <w:tabs>
          <w:tab w:val="left" w:pos="420"/>
          <w:tab w:val="left" w:pos="454"/>
        </w:tabs>
        <w:spacing w:after="0" w:afterLines="0" w:line="440" w:lineRule="exact"/>
        <w:jc w:val="left"/>
        <w:rPr>
          <w:rFonts w:ascii="仿宋_GB2312" w:hAnsi="宋体" w:eastAsia="仿宋_GB2312" w:cs="Times New Roman"/>
          <w:b/>
          <w:kern w:val="0"/>
          <w:sz w:val="24"/>
          <w:szCs w:val="24"/>
        </w:rPr>
      </w:pPr>
      <w:r>
        <w:rPr>
          <w:rFonts w:hint="eastAsia" w:ascii="仿宋_GB2312" w:hAnsi="宋体" w:eastAsia="仿宋_GB2312" w:cs="Times New Roman"/>
          <w:b/>
          <w:kern w:val="0"/>
          <w:sz w:val="24"/>
          <w:szCs w:val="24"/>
        </w:rPr>
        <w:t>1.中标条件</w:t>
      </w:r>
    </w:p>
    <w:p>
      <w:pPr>
        <w:widowControl/>
        <w:tabs>
          <w:tab w:val="left" w:pos="420"/>
          <w:tab w:val="left" w:pos="454"/>
        </w:tabs>
        <w:spacing w:beforeLines="0" w:after="0" w:afterLines="0" w:line="440" w:lineRule="exact"/>
        <w:jc w:val="lef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1.1投标文件基本符合招标文件要求；</w:t>
      </w:r>
    </w:p>
    <w:p>
      <w:pPr>
        <w:widowControl/>
        <w:tabs>
          <w:tab w:val="left" w:pos="420"/>
          <w:tab w:val="left" w:pos="454"/>
        </w:tabs>
        <w:spacing w:beforeLines="0" w:after="0" w:afterLines="0" w:line="440" w:lineRule="exact"/>
        <w:jc w:val="lef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1.2投标人有很好的执行合同的能力；</w:t>
      </w:r>
    </w:p>
    <w:p>
      <w:pPr>
        <w:widowControl/>
        <w:tabs>
          <w:tab w:val="left" w:pos="420"/>
          <w:tab w:val="left" w:pos="454"/>
        </w:tabs>
        <w:spacing w:beforeLines="0" w:after="0" w:afterLines="0" w:line="440" w:lineRule="exact"/>
        <w:jc w:val="lef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1.3实施方案最合理并对招标人最为有利，最大限度满足招标文件的要求；</w:t>
      </w:r>
    </w:p>
    <w:p>
      <w:pPr>
        <w:widowControl/>
        <w:tabs>
          <w:tab w:val="left" w:pos="420"/>
          <w:tab w:val="left" w:pos="454"/>
        </w:tabs>
        <w:spacing w:beforeLines="0" w:after="0" w:afterLines="0" w:line="440" w:lineRule="exact"/>
        <w:jc w:val="lef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1.4投标人能够提供质量技术、商务经济占综合优势的系统及服务。</w:t>
      </w:r>
    </w:p>
    <w:p>
      <w:pPr>
        <w:spacing w:beforeLines="0"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1.5招标人将把中标通知书授予最佳投标者，但最低价不是中标的绝对保证。</w:t>
      </w:r>
    </w:p>
    <w:p>
      <w:pPr>
        <w:spacing w:line="440" w:lineRule="exact"/>
        <w:jc w:val="left"/>
        <w:rPr>
          <w:rFonts w:ascii="仿宋_GB2312" w:hAnsi="宋体" w:eastAsia="仿宋_GB2312" w:cs="Times New Roman"/>
          <w:b/>
          <w:sz w:val="24"/>
          <w:szCs w:val="24"/>
        </w:rPr>
      </w:pPr>
      <w:r>
        <w:rPr>
          <w:rFonts w:hint="eastAsia" w:ascii="仿宋_GB2312" w:hAnsi="宋体" w:eastAsia="仿宋_GB2312" w:cs="Times New Roman"/>
          <w:b/>
          <w:sz w:val="24"/>
          <w:szCs w:val="24"/>
        </w:rPr>
        <w:t>2．中标通知</w:t>
      </w:r>
    </w:p>
    <w:bookmarkEnd w:id="0"/>
    <w:bookmarkEnd w:id="1"/>
    <w:bookmarkEnd w:id="2"/>
    <w:p>
      <w:pPr>
        <w:tabs>
          <w:tab w:val="left" w:pos="0"/>
        </w:tabs>
        <w:spacing w:line="440" w:lineRule="exact"/>
        <w:rPr>
          <w:rFonts w:ascii="仿宋_GB2312" w:hAnsi="宋体" w:eastAsia="仿宋_GB2312" w:cs="Times New Roman"/>
          <w:sz w:val="24"/>
          <w:szCs w:val="24"/>
        </w:rPr>
      </w:pPr>
      <w:r>
        <w:rPr>
          <w:rFonts w:hint="eastAsia" w:ascii="仿宋_GB2312" w:hAnsi="宋体" w:eastAsia="仿宋_GB2312" w:cs="Times New Roman"/>
          <w:sz w:val="24"/>
          <w:szCs w:val="24"/>
        </w:rPr>
        <w:t>2.1</w:t>
      </w:r>
      <w:r>
        <w:rPr>
          <w:rFonts w:hint="eastAsia" w:ascii="仿宋_GB2312" w:hAnsi="Helvetica" w:eastAsia="仿宋_GB2312" w:cs="Helvetica"/>
          <w:kern w:val="0"/>
          <w:sz w:val="24"/>
        </w:rPr>
        <w:t>采购机构将在中标供应商确定后，发出中标通知书并在</w:t>
      </w:r>
      <w:r>
        <w:rPr>
          <w:rFonts w:hint="eastAsia" w:ascii="仿宋_GB2312" w:hAnsi="Helvetica" w:eastAsia="仿宋_GB2312" w:cs="Helvetica"/>
          <w:kern w:val="0"/>
          <w:sz w:val="24"/>
          <w:lang w:eastAsia="zh-CN"/>
        </w:rPr>
        <w:t>院官网</w:t>
      </w:r>
      <w:r>
        <w:rPr>
          <w:rFonts w:hint="eastAsia" w:ascii="仿宋_GB2312" w:hAnsi="Helvetica" w:eastAsia="仿宋_GB2312" w:cs="Helvetica"/>
          <w:kern w:val="0"/>
          <w:sz w:val="24"/>
        </w:rPr>
        <w:t>发布中标公告，公告期限为1个工作日。</w:t>
      </w:r>
    </w:p>
    <w:p>
      <w:pPr>
        <w:tabs>
          <w:tab w:val="left" w:pos="0"/>
        </w:tabs>
        <w:spacing w:line="440" w:lineRule="exact"/>
        <w:rPr>
          <w:rFonts w:ascii="仿宋_GB2312" w:hAnsi="Times New Roman" w:eastAsia="仿宋_GB2312" w:cs="仿宋_GB2312"/>
          <w:kern w:val="0"/>
          <w:sz w:val="24"/>
          <w:szCs w:val="24"/>
          <w:lang w:val="zh-CN"/>
        </w:rPr>
      </w:pPr>
      <w:r>
        <w:rPr>
          <w:rFonts w:hint="eastAsia" w:ascii="仿宋_GB2312" w:hAnsi="宋体" w:eastAsia="仿宋_GB2312" w:cs="Times New Roman"/>
          <w:sz w:val="24"/>
          <w:szCs w:val="24"/>
        </w:rPr>
        <w:t>2.2在</w:t>
      </w:r>
      <w:r>
        <w:rPr>
          <w:rFonts w:hint="eastAsia" w:ascii="仿宋_GB2312" w:hAnsi="Times New Roman" w:eastAsia="仿宋_GB2312" w:cs="Times New Roman"/>
          <w:sz w:val="24"/>
          <w:szCs w:val="24"/>
        </w:rPr>
        <w:t>采购机构</w:t>
      </w:r>
      <w:r>
        <w:rPr>
          <w:rFonts w:hint="eastAsia" w:ascii="仿宋_GB2312" w:hAnsi="宋体" w:eastAsia="仿宋_GB2312" w:cs="Times New Roman"/>
          <w:sz w:val="24"/>
          <w:szCs w:val="24"/>
        </w:rPr>
        <w:t>发出中标通知书前，中标供应商有违反有关法律法规和本项目要求行为的，则取消该投标人的中标资格</w:t>
      </w:r>
      <w:r>
        <w:rPr>
          <w:rFonts w:hint="eastAsia" w:ascii="仿宋_GB2312" w:hAnsi="Times New Roman" w:eastAsia="仿宋_GB2312" w:cs="仿宋_GB2312"/>
          <w:kern w:val="0"/>
          <w:sz w:val="24"/>
          <w:szCs w:val="24"/>
          <w:lang w:val="zh-CN"/>
        </w:rPr>
        <w:t>。</w:t>
      </w:r>
    </w:p>
    <w:p>
      <w:pPr>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2.3</w:t>
      </w:r>
      <w:r>
        <w:rPr>
          <w:rFonts w:hint="eastAsia" w:ascii="仿宋_GB2312" w:hAnsi="宋体" w:eastAsia="仿宋_GB2312" w:cs="Times New Roman"/>
          <w:sz w:val="24"/>
          <w:szCs w:val="24"/>
          <w:lang w:eastAsia="zh-CN"/>
        </w:rPr>
        <w:t>采购人</w:t>
      </w:r>
      <w:r>
        <w:rPr>
          <w:rFonts w:hint="eastAsia" w:ascii="仿宋_GB2312" w:hAnsi="宋体" w:eastAsia="仿宋_GB2312" w:cs="Times New Roman"/>
          <w:sz w:val="24"/>
          <w:szCs w:val="24"/>
        </w:rPr>
        <w:t>对中标结果不作任何说明和解释，也不回答任何提问。</w:t>
      </w:r>
    </w:p>
    <w:p>
      <w:pPr>
        <w:spacing w:line="440" w:lineRule="exact"/>
        <w:jc w:val="left"/>
        <w:rPr>
          <w:rFonts w:ascii="仿宋_GB2312" w:hAnsi="宋体" w:eastAsia="仿宋_GB2312" w:cs="Times New Roman"/>
          <w:b/>
          <w:sz w:val="24"/>
          <w:szCs w:val="24"/>
        </w:rPr>
      </w:pPr>
      <w:r>
        <w:rPr>
          <w:rFonts w:hint="eastAsia" w:ascii="仿宋_GB2312" w:hAnsi="宋体" w:eastAsia="仿宋_GB2312" w:cs="Times New Roman"/>
          <w:b/>
          <w:sz w:val="24"/>
          <w:szCs w:val="24"/>
        </w:rPr>
        <w:t>3．履约保证金(注:</w:t>
      </w:r>
      <w:r>
        <w:rPr>
          <w:rFonts w:hint="eastAsia" w:ascii="仿宋_GB2312" w:hAnsi="宋体" w:eastAsia="仿宋_GB2312" w:cs="Times New Roman"/>
          <w:b/>
          <w:sz w:val="24"/>
          <w:szCs w:val="24"/>
          <w:u w:val="wave"/>
        </w:rPr>
        <w:t>如标段内有说明的，则按标段内要求执行</w:t>
      </w:r>
      <w:r>
        <w:rPr>
          <w:rFonts w:hint="eastAsia" w:ascii="仿宋_GB2312" w:hAnsi="宋体" w:eastAsia="仿宋_GB2312" w:cs="Times New Roman"/>
          <w:b/>
          <w:sz w:val="24"/>
          <w:szCs w:val="24"/>
        </w:rPr>
        <w:t>)</w:t>
      </w:r>
    </w:p>
    <w:p>
      <w:pPr>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3.1</w:t>
      </w:r>
      <w:r>
        <w:rPr>
          <w:rFonts w:hint="eastAsia" w:ascii="仿宋_GB2312" w:hAnsi="Times New Roman" w:eastAsia="仿宋_GB2312" w:cs="Times New Roman"/>
          <w:sz w:val="24"/>
          <w:szCs w:val="24"/>
        </w:rPr>
        <w:t>中标人在签订合同时</w:t>
      </w:r>
      <w:r>
        <w:rPr>
          <w:rFonts w:hint="eastAsia" w:ascii="仿宋_GB2312" w:hAnsi="宋体" w:eastAsia="仿宋_GB2312" w:cs="Times New Roman"/>
          <w:sz w:val="24"/>
          <w:szCs w:val="24"/>
        </w:rPr>
        <w:t>交纳不高于中标额的</w:t>
      </w:r>
      <w:r>
        <w:rPr>
          <w:rFonts w:hint="eastAsia" w:ascii="仿宋_GB2312" w:hAnsi="宋体" w:eastAsia="仿宋_GB2312" w:cs="Times New Roman"/>
          <w:sz w:val="24"/>
          <w:szCs w:val="24"/>
          <w:lang w:val="en-US" w:eastAsia="zh-CN"/>
        </w:rPr>
        <w:t>2.5%</w:t>
      </w:r>
      <w:r>
        <w:rPr>
          <w:rFonts w:hint="eastAsia" w:ascii="仿宋_GB2312" w:hAnsi="宋体" w:eastAsia="仿宋_GB2312" w:cs="Times New Roman"/>
          <w:sz w:val="24"/>
          <w:szCs w:val="24"/>
        </w:rPr>
        <w:t>的履约保证金给采购人，货物、工程或服务验收合格后7个工作日内后退还，履约保证金不计息。</w:t>
      </w:r>
    </w:p>
    <w:p>
      <w:pPr>
        <w:spacing w:line="440" w:lineRule="exact"/>
        <w:jc w:val="left"/>
        <w:rPr>
          <w:rFonts w:ascii="仿宋_GB2312" w:hAnsi="宋体" w:eastAsia="仿宋_GB2312" w:cs="Times New Roman"/>
          <w:b/>
          <w:sz w:val="24"/>
          <w:szCs w:val="24"/>
        </w:rPr>
      </w:pPr>
      <w:r>
        <w:rPr>
          <w:rFonts w:hint="eastAsia" w:ascii="仿宋_GB2312" w:hAnsi="宋体" w:eastAsia="仿宋_GB2312" w:cs="Times New Roman"/>
          <w:sz w:val="24"/>
          <w:szCs w:val="24"/>
        </w:rPr>
        <w:t>3.2</w:t>
      </w:r>
      <w:r>
        <w:rPr>
          <w:rFonts w:hint="eastAsia" w:ascii="仿宋_GB2312" w:hAnsi="Times New Roman" w:eastAsia="仿宋_GB2312" w:cs="Times New Roman"/>
          <w:sz w:val="24"/>
          <w:szCs w:val="24"/>
        </w:rPr>
        <w:t>中标人不履行与招标人订立的合同的，履约保证金不予退还，给招标人造成损失的，应当对招标人的损失承担赔偿责任。</w:t>
      </w:r>
    </w:p>
    <w:p>
      <w:pPr>
        <w:spacing w:line="440" w:lineRule="exact"/>
        <w:jc w:val="left"/>
        <w:rPr>
          <w:rFonts w:ascii="仿宋_GB2312" w:hAnsi="宋体" w:eastAsia="仿宋_GB2312" w:cs="Times New Roman"/>
          <w:b/>
          <w:sz w:val="24"/>
          <w:szCs w:val="24"/>
        </w:rPr>
      </w:pPr>
      <w:r>
        <w:rPr>
          <w:rFonts w:hint="eastAsia" w:ascii="仿宋_GB2312" w:hAnsi="宋体" w:eastAsia="仿宋_GB2312" w:cs="Times New Roman"/>
          <w:b/>
          <w:sz w:val="24"/>
          <w:szCs w:val="24"/>
        </w:rPr>
        <w:t>4．合同备案</w:t>
      </w:r>
    </w:p>
    <w:p>
      <w:pPr>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4.1中标人应当在中标通知书发出之日起30天内与采购人签订合同，自采购合同签订之日起</w:t>
      </w:r>
      <w:r>
        <w:rPr>
          <w:rFonts w:hint="eastAsia" w:ascii="仿宋_GB2312" w:hAnsi="宋体" w:eastAsia="仿宋_GB2312" w:cs="Times New Roman"/>
          <w:b/>
          <w:sz w:val="24"/>
          <w:szCs w:val="24"/>
        </w:rPr>
        <w:t>1个工作日内</w:t>
      </w:r>
      <w:r>
        <w:rPr>
          <w:rFonts w:hint="eastAsia" w:ascii="仿宋_GB2312" w:hAnsi="宋体" w:eastAsia="仿宋_GB2312" w:cs="Times New Roman"/>
          <w:sz w:val="24"/>
          <w:szCs w:val="24"/>
        </w:rPr>
        <w:t>，将</w:t>
      </w:r>
      <w:r>
        <w:rPr>
          <w:rFonts w:hint="eastAsia" w:ascii="仿宋_GB2312" w:hAnsi="宋体" w:eastAsia="仿宋_GB2312" w:cs="Times New Roman"/>
          <w:b/>
          <w:sz w:val="24"/>
          <w:szCs w:val="24"/>
        </w:rPr>
        <w:t>采购合同原件</w:t>
      </w:r>
      <w:r>
        <w:rPr>
          <w:rFonts w:hint="eastAsia" w:ascii="仿宋_GB2312" w:hAnsi="宋体" w:eastAsia="仿宋_GB2312" w:cs="Times New Roman"/>
          <w:b/>
          <w:sz w:val="24"/>
          <w:szCs w:val="24"/>
          <w:lang w:eastAsia="zh-CN"/>
        </w:rPr>
        <w:t>报绍兴市特种设备检测院</w:t>
      </w:r>
      <w:r>
        <w:rPr>
          <w:rFonts w:hint="eastAsia" w:ascii="仿宋_GB2312" w:hAnsi="宋体" w:eastAsia="仿宋_GB2312" w:cs="Times New Roman"/>
          <w:sz w:val="24"/>
          <w:szCs w:val="24"/>
        </w:rPr>
        <w:t>备案。</w:t>
      </w:r>
    </w:p>
    <w:p>
      <w:pPr>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4.2未领取中标通知书，采购双方自行签订的合同不予备案。</w:t>
      </w:r>
    </w:p>
    <w:p>
      <w:pPr>
        <w:spacing w:line="440" w:lineRule="exact"/>
        <w:jc w:val="left"/>
        <w:rPr>
          <w:rFonts w:ascii="仿宋_GB2312" w:hAnsi="宋体" w:eastAsia="仿宋_GB2312" w:cs="Times New Roman"/>
          <w:b/>
          <w:sz w:val="24"/>
          <w:szCs w:val="24"/>
        </w:rPr>
      </w:pPr>
      <w:r>
        <w:rPr>
          <w:rFonts w:hint="eastAsia" w:ascii="仿宋_GB2312" w:hAnsi="宋体" w:eastAsia="仿宋_GB2312" w:cs="Times New Roman"/>
          <w:b/>
          <w:sz w:val="24"/>
          <w:szCs w:val="24"/>
        </w:rPr>
        <w:t>5.验收</w:t>
      </w:r>
    </w:p>
    <w:p>
      <w:pPr>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pPr>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5.2采购人可以邀请参加本项目的其他投标人或者第三方机构参与验收。参与验收的投标人或者第三方机构的意见作为验收书的参考资料一并存档。</w:t>
      </w:r>
    </w:p>
    <w:p>
      <w:pPr>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5.3 采购人负责加强对中标人的履约管理，并按照采购合同约定，及时向中标人支付采购资金。对于中标人违反采购合同约定的行为，采购人应当及时处理，依法追究其违约责任。</w:t>
      </w:r>
    </w:p>
    <w:p>
      <w:pPr>
        <w:spacing w:line="440" w:lineRule="exact"/>
        <w:jc w:val="left"/>
        <w:rPr>
          <w:rFonts w:ascii="仿宋_GB2312" w:hAnsi="宋体" w:eastAsia="仿宋_GB2312" w:cs="Times New Roman"/>
          <w:b/>
          <w:sz w:val="24"/>
          <w:szCs w:val="24"/>
        </w:rPr>
      </w:pPr>
      <w:r>
        <w:rPr>
          <w:rFonts w:hint="eastAsia" w:ascii="仿宋_GB2312" w:hAnsi="宋体" w:eastAsia="仿宋_GB2312" w:cs="Times New Roman"/>
          <w:b/>
          <w:sz w:val="24"/>
          <w:szCs w:val="24"/>
        </w:rPr>
        <w:t>6. 售后服务考核</w:t>
      </w:r>
    </w:p>
    <w:p>
      <w:pPr>
        <w:spacing w:line="440" w:lineRule="exact"/>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采购机构将联合政府采购监管部门不定期对合同的履约情况进行检查，发现未按合同规定进行履约的，有弄虚作假，偷工减料，以次充好等情形，达不到国家、行业有关标准和技术文件规定的，一经查实，由政府采购监督管理部门给予相应处罚。</w:t>
      </w:r>
    </w:p>
    <w:p>
      <w:pPr>
        <w:snapToGrid w:val="0"/>
        <w:spacing w:line="800" w:lineRule="exact"/>
        <w:jc w:val="center"/>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rPr>
        <w:t>五、质疑与投诉</w:t>
      </w:r>
    </w:p>
    <w:p>
      <w:pPr>
        <w:spacing w:line="360" w:lineRule="auto"/>
        <w:ind w:firstLine="480" w:firstLineChars="200"/>
        <w:rPr>
          <w:rFonts w:ascii="仿宋_GB2312" w:hAnsi="仿宋" w:eastAsia="仿宋_GB2312" w:cs="Times New Roman"/>
          <w:sz w:val="24"/>
          <w:szCs w:val="20"/>
        </w:rPr>
      </w:pPr>
      <w:r>
        <w:rPr>
          <w:rFonts w:hint="eastAsia" w:ascii="仿宋_GB2312" w:hAnsi="仿宋" w:eastAsia="仿宋_GB2312" w:cs="Times New Roman"/>
          <w:sz w:val="24"/>
        </w:rPr>
        <w:t>根据《中华人民共和国政府采购法》、《中华人民共和国政府采购法实施条例》、《政府采购质疑和投诉办法》、《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360" w:lineRule="auto"/>
        <w:ind w:firstLine="472" w:firstLineChars="196"/>
        <w:jc w:val="left"/>
        <w:rPr>
          <w:rFonts w:ascii="仿宋_GB2312" w:hAnsi="Times New Roman" w:eastAsia="仿宋_GB2312" w:cs="微软雅黑"/>
          <w:b/>
          <w:kern w:val="0"/>
          <w:sz w:val="24"/>
          <w:szCs w:val="24"/>
          <w:lang w:val="zh-CN"/>
        </w:rPr>
      </w:pPr>
      <w:r>
        <w:rPr>
          <w:rFonts w:hint="eastAsia" w:ascii="仿宋_GB2312" w:hAnsi="Times New Roman" w:eastAsia="仿宋_GB2312" w:cs="微软雅黑"/>
          <w:b/>
          <w:kern w:val="0"/>
          <w:sz w:val="24"/>
          <w:szCs w:val="24"/>
          <w:lang w:val="zh-CN"/>
        </w:rPr>
        <w:t>1.供应商询问</w:t>
      </w:r>
    </w:p>
    <w:p>
      <w:pPr>
        <w:spacing w:line="360" w:lineRule="auto"/>
        <w:ind w:firstLine="480" w:firstLineChars="200"/>
        <w:rPr>
          <w:rFonts w:ascii="仿宋_GB2312" w:hAnsi="仿宋" w:eastAsia="仿宋_GB2312" w:cs="Times New Roman"/>
          <w:sz w:val="24"/>
        </w:rPr>
      </w:pPr>
      <w:r>
        <w:rPr>
          <w:rFonts w:hint="eastAsia" w:ascii="仿宋_GB2312" w:hAnsi="仿宋" w:eastAsia="仿宋_GB2312" w:cs="Times New Roman"/>
          <w:sz w:val="24"/>
        </w:rPr>
        <w:t>供应商对政府采购活动事项有疑问的，可以向采购机构提出询问，采购机构将对供应商依法提出的询问作出答复，但答复的内容不得涉及商业秘密。</w:t>
      </w:r>
    </w:p>
    <w:p>
      <w:pPr>
        <w:autoSpaceDE w:val="0"/>
        <w:autoSpaceDN w:val="0"/>
        <w:spacing w:line="360" w:lineRule="auto"/>
        <w:ind w:firstLine="472" w:firstLineChars="196"/>
        <w:jc w:val="left"/>
        <w:rPr>
          <w:rFonts w:ascii="仿宋_GB2312" w:hAnsi="Times New Roman" w:eastAsia="仿宋_GB2312" w:cs="微软雅黑"/>
          <w:b/>
          <w:kern w:val="0"/>
          <w:sz w:val="24"/>
          <w:szCs w:val="24"/>
          <w:lang w:val="zh-CN"/>
        </w:rPr>
      </w:pPr>
      <w:r>
        <w:rPr>
          <w:rFonts w:hint="eastAsia" w:ascii="仿宋_GB2312" w:hAnsi="Times New Roman" w:eastAsia="仿宋_GB2312" w:cs="微软雅黑"/>
          <w:b/>
          <w:kern w:val="0"/>
          <w:sz w:val="24"/>
          <w:szCs w:val="24"/>
          <w:lang w:val="zh-CN"/>
        </w:rPr>
        <w:t>2.供应商质疑</w:t>
      </w:r>
    </w:p>
    <w:p>
      <w:pPr>
        <w:spacing w:line="360" w:lineRule="auto"/>
        <w:ind w:firstLine="480" w:firstLineChars="200"/>
        <w:rPr>
          <w:rFonts w:ascii="仿宋_GB2312" w:hAnsi="仿宋" w:eastAsia="仿宋_GB2312" w:cs="Times New Roman"/>
          <w:sz w:val="24"/>
        </w:rPr>
      </w:pPr>
      <w:r>
        <w:rPr>
          <w:rFonts w:hint="eastAsia" w:ascii="仿宋_GB2312" w:hAnsi="仿宋" w:eastAsia="仿宋_GB2312" w:cs="Times New Roman"/>
          <w:sz w:val="24"/>
        </w:rPr>
        <w:t>2.1供应商认为采购文件、采购过程和成交结果使自己的权益受到损害的，可以在知道或者应知其权益受到损害之日起七个工作日内，以书面形式向采购机构提出质疑，否则，采购机构不予受理：</w:t>
      </w:r>
    </w:p>
    <w:p>
      <w:pPr>
        <w:spacing w:line="360" w:lineRule="auto"/>
        <w:ind w:firstLine="480" w:firstLineChars="200"/>
        <w:rPr>
          <w:rFonts w:ascii="仿宋_GB2312" w:hAnsi="仿宋" w:eastAsia="仿宋_GB2312" w:cs="Times New Roman"/>
          <w:sz w:val="24"/>
        </w:rPr>
      </w:pPr>
      <w:r>
        <w:rPr>
          <w:rFonts w:hint="eastAsia" w:ascii="仿宋_GB2312" w:hAnsi="仿宋" w:eastAsia="仿宋_GB2312" w:cs="Times New Roman"/>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pPr>
        <w:spacing w:line="360" w:lineRule="auto"/>
        <w:ind w:firstLine="480" w:firstLineChars="200"/>
        <w:rPr>
          <w:rFonts w:ascii="仿宋_GB2312" w:hAnsi="仿宋" w:eastAsia="仿宋_GB2312" w:cs="Times New Roman"/>
          <w:sz w:val="24"/>
        </w:rPr>
      </w:pPr>
      <w:r>
        <w:rPr>
          <w:rFonts w:hint="eastAsia" w:ascii="仿宋_GB2312" w:hAnsi="仿宋" w:eastAsia="仿宋_GB2312" w:cs="Times New Roman"/>
          <w:sz w:val="24"/>
        </w:rPr>
        <w:t>（2）对采购过程提出质疑的，质疑期限为各采购程序环节结束之日起计算。</w:t>
      </w:r>
    </w:p>
    <w:p>
      <w:pPr>
        <w:spacing w:line="360" w:lineRule="auto"/>
        <w:ind w:firstLine="480" w:firstLineChars="200"/>
        <w:rPr>
          <w:rFonts w:ascii="仿宋_GB2312" w:hAnsi="仿宋" w:eastAsia="仿宋_GB2312" w:cs="Times New Roman"/>
          <w:sz w:val="24"/>
        </w:rPr>
      </w:pPr>
      <w:r>
        <w:rPr>
          <w:rFonts w:hint="eastAsia" w:ascii="仿宋_GB2312" w:hAnsi="仿宋" w:eastAsia="仿宋_GB2312" w:cs="Times New Roman"/>
          <w:sz w:val="24"/>
        </w:rPr>
        <w:t>（3）对采购结果提出质疑的，质疑期限自采购结果公告（包括公示、预公告、结果变更公告等）期限届满之日起计算。</w:t>
      </w:r>
    </w:p>
    <w:p>
      <w:pPr>
        <w:spacing w:line="360" w:lineRule="auto"/>
        <w:ind w:firstLine="480" w:firstLineChars="200"/>
        <w:rPr>
          <w:rFonts w:ascii="仿宋_GB2312" w:hAnsi="仿宋" w:eastAsia="仿宋_GB2312" w:cs="Times New Roman"/>
          <w:sz w:val="24"/>
        </w:rPr>
      </w:pPr>
      <w:r>
        <w:rPr>
          <w:rFonts w:hint="eastAsia" w:ascii="仿宋_GB2312" w:hAnsi="仿宋" w:eastAsia="仿宋_GB2312" w:cs="Times New Roman"/>
          <w:sz w:val="24"/>
        </w:rPr>
        <w:t>（4）供应商应在法定质疑期内一次性提出针对同一采购程序环节的质疑。</w:t>
      </w:r>
    </w:p>
    <w:p>
      <w:pPr>
        <w:spacing w:line="360" w:lineRule="auto"/>
        <w:ind w:firstLine="480" w:firstLineChars="200"/>
        <w:rPr>
          <w:rFonts w:ascii="仿宋_GB2312" w:hAnsi="仿宋" w:eastAsia="仿宋_GB2312" w:cs="Times New Roman"/>
          <w:sz w:val="24"/>
        </w:rPr>
      </w:pPr>
      <w:r>
        <w:rPr>
          <w:rFonts w:hint="eastAsia" w:ascii="仿宋_GB2312" w:hAnsi="仿宋" w:eastAsia="仿宋_GB2312" w:cs="Times New Roman"/>
          <w:sz w:val="24"/>
        </w:rPr>
        <w:t>3.供应商提交的质疑书需一式三份，质疑书至少应包括下列主要内容：</w:t>
      </w:r>
    </w:p>
    <w:p>
      <w:pPr>
        <w:spacing w:line="360" w:lineRule="auto"/>
        <w:ind w:firstLine="480" w:firstLineChars="200"/>
        <w:rPr>
          <w:rFonts w:ascii="仿宋_GB2312" w:hAnsi="仿宋" w:eastAsia="仿宋_GB2312" w:cs="Times New Roman"/>
          <w:sz w:val="24"/>
        </w:rPr>
      </w:pPr>
      <w:r>
        <w:rPr>
          <w:rFonts w:hint="eastAsia" w:ascii="仿宋_GB2312" w:hAnsi="仿宋" w:eastAsia="仿宋_GB2312" w:cs="Times New Roman"/>
          <w:sz w:val="24"/>
        </w:rPr>
        <w:t>（1）质疑人的名称、地址、邮政编码、联系人、联系电话，以及被质疑人名称及联系方式；</w:t>
      </w:r>
    </w:p>
    <w:p>
      <w:pPr>
        <w:spacing w:line="360" w:lineRule="auto"/>
        <w:ind w:firstLine="480" w:firstLineChars="200"/>
        <w:rPr>
          <w:rFonts w:ascii="仿宋_GB2312" w:hAnsi="仿宋" w:eastAsia="仿宋_GB2312" w:cs="Times New Roman"/>
          <w:sz w:val="24"/>
        </w:rPr>
      </w:pPr>
      <w:r>
        <w:rPr>
          <w:rFonts w:hint="eastAsia" w:ascii="仿宋_GB2312" w:hAnsi="仿宋" w:eastAsia="仿宋_GB2312" w:cs="Times New Roman"/>
          <w:sz w:val="24"/>
        </w:rPr>
        <w:t>（2）被质疑采购项目名称、编号及采购内容；</w:t>
      </w:r>
    </w:p>
    <w:p>
      <w:pPr>
        <w:spacing w:line="360" w:lineRule="auto"/>
        <w:ind w:firstLine="480" w:firstLineChars="200"/>
        <w:rPr>
          <w:rFonts w:ascii="仿宋_GB2312" w:hAnsi="仿宋" w:eastAsia="仿宋_GB2312" w:cs="Times New Roman"/>
          <w:sz w:val="24"/>
        </w:rPr>
      </w:pPr>
      <w:r>
        <w:rPr>
          <w:rFonts w:hint="eastAsia" w:ascii="仿宋_GB2312" w:hAnsi="仿宋" w:eastAsia="仿宋_GB2312" w:cs="Times New Roman"/>
          <w:sz w:val="24"/>
        </w:rPr>
        <w:t>（3）具体、明确的质疑事项和与质疑事项相关的请求</w:t>
      </w:r>
    </w:p>
    <w:p>
      <w:pPr>
        <w:spacing w:line="360" w:lineRule="auto"/>
        <w:ind w:firstLine="480" w:firstLineChars="200"/>
        <w:rPr>
          <w:rFonts w:ascii="仿宋_GB2312" w:hAnsi="仿宋" w:eastAsia="仿宋_GB2312" w:cs="Times New Roman"/>
          <w:sz w:val="24"/>
        </w:rPr>
      </w:pPr>
      <w:r>
        <w:rPr>
          <w:rFonts w:hint="eastAsia" w:ascii="仿宋_GB2312" w:hAnsi="仿宋" w:eastAsia="仿宋_GB2312" w:cs="Times New Roman"/>
          <w:sz w:val="24"/>
        </w:rPr>
        <w:t>（4）事实依据；</w:t>
      </w:r>
    </w:p>
    <w:p>
      <w:pPr>
        <w:spacing w:line="360" w:lineRule="auto"/>
        <w:ind w:firstLine="480" w:firstLineChars="200"/>
        <w:rPr>
          <w:rFonts w:ascii="仿宋_GB2312" w:hAnsi="仿宋" w:eastAsia="仿宋_GB2312" w:cs="Times New Roman"/>
          <w:sz w:val="24"/>
        </w:rPr>
      </w:pPr>
      <w:r>
        <w:rPr>
          <w:rFonts w:hint="eastAsia" w:ascii="仿宋_GB2312" w:hAnsi="仿宋" w:eastAsia="仿宋_GB2312" w:cs="Times New Roman"/>
          <w:sz w:val="24"/>
        </w:rPr>
        <w:t>（5）必要的法律依据；</w:t>
      </w:r>
    </w:p>
    <w:p>
      <w:pPr>
        <w:spacing w:line="360" w:lineRule="auto"/>
        <w:ind w:firstLine="480" w:firstLineChars="200"/>
        <w:rPr>
          <w:rFonts w:ascii="仿宋_GB2312" w:hAnsi="仿宋" w:eastAsia="仿宋_GB2312" w:cs="Times New Roman"/>
          <w:sz w:val="24"/>
        </w:rPr>
      </w:pPr>
      <w:r>
        <w:rPr>
          <w:rFonts w:hint="eastAsia" w:ascii="仿宋_GB2312" w:hAnsi="仿宋" w:eastAsia="仿宋_GB2312" w:cs="Times New Roman"/>
          <w:sz w:val="24"/>
        </w:rPr>
        <w:t>（6）认为自己合法权益受到损害或可能受到损害的相关证据材料；</w:t>
      </w:r>
    </w:p>
    <w:p>
      <w:pPr>
        <w:spacing w:line="360" w:lineRule="auto"/>
        <w:ind w:firstLine="480" w:firstLineChars="200"/>
        <w:rPr>
          <w:rFonts w:ascii="仿宋_GB2312" w:hAnsi="仿宋" w:eastAsia="仿宋_GB2312" w:cs="Times New Roman"/>
          <w:sz w:val="24"/>
        </w:rPr>
      </w:pPr>
      <w:r>
        <w:rPr>
          <w:rFonts w:hint="eastAsia" w:ascii="仿宋_GB2312" w:hAnsi="仿宋" w:eastAsia="仿宋_GB2312" w:cs="Times New Roman"/>
          <w:sz w:val="24"/>
        </w:rPr>
        <w:t>（7）提出质疑的日期。</w:t>
      </w:r>
    </w:p>
    <w:p>
      <w:pPr>
        <w:spacing w:line="360" w:lineRule="auto"/>
        <w:ind w:firstLine="480" w:firstLineChars="200"/>
        <w:rPr>
          <w:rFonts w:ascii="仿宋_GB2312" w:hAnsi="仿宋" w:eastAsia="仿宋_GB2312" w:cs="Times New Roman"/>
          <w:sz w:val="24"/>
        </w:rPr>
      </w:pPr>
      <w:r>
        <w:rPr>
          <w:rFonts w:hint="eastAsia" w:ascii="仿宋_GB2312" w:hAnsi="仿宋" w:eastAsia="仿宋_GB2312" w:cs="Times New Roman"/>
          <w:sz w:val="24"/>
        </w:rPr>
        <w:t>（8） 质疑书应当署名。质疑人为自然人的，应当由本人签字并附有效身份证明；质疑人为法人或其他组织的，应当由法定代表人或主要负责人签字（或盖章）并加盖单位公章。</w:t>
      </w:r>
    </w:p>
    <w:p>
      <w:pPr>
        <w:spacing w:line="360" w:lineRule="auto"/>
        <w:ind w:firstLine="480" w:firstLineChars="200"/>
        <w:rPr>
          <w:rFonts w:ascii="仿宋_GB2312" w:hAnsi="仿宋" w:eastAsia="仿宋_GB2312" w:cs="Times New Roman"/>
          <w:sz w:val="24"/>
        </w:rPr>
      </w:pPr>
      <w:r>
        <w:rPr>
          <w:rFonts w:hint="eastAsia" w:ascii="仿宋_GB2312" w:hAnsi="仿宋" w:eastAsia="仿宋_GB2312" w:cs="Times New Roman"/>
          <w:sz w:val="24"/>
        </w:rPr>
        <w:t>（9） 质疑人因故不能自行办理质疑事项的，可以委托代理人办理质疑事宜，但应当向被质疑人提交授权委托书，并载明委托代理的具体权限和事项。</w:t>
      </w:r>
    </w:p>
    <w:p>
      <w:pPr>
        <w:spacing w:line="360" w:lineRule="auto"/>
        <w:ind w:firstLine="480" w:firstLineChars="200"/>
        <w:rPr>
          <w:rFonts w:ascii="仿宋_GB2312" w:hAnsi="仿宋" w:eastAsia="仿宋_GB2312" w:cs="Times New Roman"/>
          <w:sz w:val="24"/>
        </w:rPr>
      </w:pPr>
      <w:r>
        <w:rPr>
          <w:rFonts w:hint="eastAsia" w:ascii="仿宋_GB2312" w:hAnsi="仿宋" w:eastAsia="仿宋_GB2312" w:cs="Times New Roman"/>
          <w:sz w:val="24"/>
        </w:rPr>
        <w:t>（10）质疑人提供的相关材料中有外文资料的，应当将与质疑相关的外文资料完整、客观、真实地翻译为中文，并注明翻译人员姓名、工作单位、联系方式等信息。</w:t>
      </w:r>
    </w:p>
    <w:p>
      <w:pPr>
        <w:spacing w:line="360" w:lineRule="auto"/>
        <w:ind w:firstLine="480" w:firstLineChars="200"/>
        <w:rPr>
          <w:rFonts w:ascii="仿宋_GB2312" w:hAnsi="仿宋" w:eastAsia="仿宋_GB2312" w:cs="Times New Roman"/>
          <w:sz w:val="24"/>
        </w:rPr>
      </w:pPr>
      <w:r>
        <w:rPr>
          <w:rFonts w:hint="eastAsia" w:ascii="仿宋_GB2312" w:hAnsi="仿宋" w:eastAsia="仿宋_GB2312" w:cs="Times New Roman"/>
          <w:sz w:val="24"/>
        </w:rPr>
        <w:t>4.采购机构应当在收到供应商的书面质疑后七个工作日内作出答复，并以书面形式通知质疑供应商和其他与质疑处理结果有利害关系的政府采购当事人，但答复的内容不得涉及商业秘密。</w:t>
      </w:r>
    </w:p>
    <w:p>
      <w:pPr>
        <w:spacing w:line="360" w:lineRule="auto"/>
        <w:ind w:firstLine="480" w:firstLineChars="200"/>
        <w:rPr>
          <w:rFonts w:ascii="仿宋_GB2312" w:hAnsi="仿宋" w:eastAsia="仿宋_GB2312" w:cs="Times New Roman"/>
          <w:sz w:val="24"/>
        </w:rPr>
      </w:pPr>
      <w:r>
        <w:rPr>
          <w:rFonts w:hint="eastAsia" w:ascii="仿宋_GB2312" w:hAnsi="仿宋" w:eastAsia="仿宋_GB2312" w:cs="Times New Roman"/>
          <w:sz w:val="24"/>
        </w:rPr>
        <w:t>5.询问或者质疑事项可能影响采购结果的，采购人应当暂停签订合同，已经签订合同的，应当中止履行合同。</w:t>
      </w:r>
    </w:p>
    <w:p>
      <w:pPr>
        <w:snapToGrid w:val="0"/>
        <w:spacing w:line="800" w:lineRule="exact"/>
        <w:jc w:val="both"/>
        <w:rPr>
          <w:rFonts w:hint="eastAsia" w:ascii="仿宋_GB2312" w:hAnsi="宋体" w:eastAsia="仿宋_GB2312" w:cs="Times New Roman"/>
          <w:b/>
          <w:sz w:val="36"/>
          <w:szCs w:val="36"/>
        </w:rPr>
      </w:pPr>
    </w:p>
    <w:p>
      <w:pPr>
        <w:snapToGrid w:val="0"/>
        <w:spacing w:line="800" w:lineRule="exact"/>
        <w:jc w:val="both"/>
        <w:rPr>
          <w:rFonts w:hint="eastAsia" w:ascii="仿宋_GB2312" w:hAnsi="宋体" w:eastAsia="仿宋_GB2312" w:cs="Times New Roman"/>
          <w:b/>
          <w:sz w:val="36"/>
          <w:szCs w:val="36"/>
        </w:rPr>
      </w:pPr>
    </w:p>
    <w:p>
      <w:pPr>
        <w:snapToGrid w:val="0"/>
        <w:spacing w:line="800" w:lineRule="exact"/>
        <w:jc w:val="both"/>
        <w:rPr>
          <w:rFonts w:hint="eastAsia" w:ascii="仿宋_GB2312" w:hAnsi="宋体" w:eastAsia="仿宋_GB2312" w:cs="Times New Roman"/>
          <w:b/>
          <w:sz w:val="36"/>
          <w:szCs w:val="36"/>
        </w:rPr>
      </w:pPr>
    </w:p>
    <w:p>
      <w:pPr>
        <w:snapToGrid w:val="0"/>
        <w:spacing w:line="800" w:lineRule="exact"/>
        <w:jc w:val="both"/>
        <w:rPr>
          <w:rFonts w:hint="eastAsia" w:ascii="仿宋_GB2312" w:hAnsi="宋体" w:eastAsia="仿宋_GB2312" w:cs="Times New Roman"/>
          <w:b/>
          <w:sz w:val="36"/>
          <w:szCs w:val="36"/>
        </w:rPr>
      </w:pPr>
    </w:p>
    <w:p>
      <w:pPr>
        <w:snapToGrid w:val="0"/>
        <w:spacing w:line="800" w:lineRule="exact"/>
        <w:jc w:val="both"/>
        <w:rPr>
          <w:rFonts w:hint="eastAsia" w:ascii="仿宋_GB2312" w:hAnsi="宋体" w:eastAsia="仿宋_GB2312" w:cs="Times New Roman"/>
          <w:b/>
          <w:sz w:val="36"/>
          <w:szCs w:val="36"/>
        </w:rPr>
      </w:pPr>
    </w:p>
    <w:p>
      <w:pPr>
        <w:snapToGrid w:val="0"/>
        <w:spacing w:line="800" w:lineRule="exact"/>
        <w:jc w:val="both"/>
        <w:rPr>
          <w:rFonts w:hint="eastAsia" w:ascii="仿宋_GB2312" w:hAnsi="宋体" w:eastAsia="仿宋_GB2312" w:cs="Times New Roman"/>
          <w:b/>
          <w:sz w:val="36"/>
          <w:szCs w:val="36"/>
        </w:rPr>
      </w:pPr>
    </w:p>
    <w:p>
      <w:pPr>
        <w:snapToGrid w:val="0"/>
        <w:spacing w:line="800" w:lineRule="exact"/>
        <w:jc w:val="both"/>
        <w:rPr>
          <w:rFonts w:hint="eastAsia" w:ascii="仿宋_GB2312" w:hAnsi="宋体" w:eastAsia="仿宋_GB2312" w:cs="Times New Roman"/>
          <w:b/>
          <w:sz w:val="36"/>
          <w:szCs w:val="36"/>
        </w:rPr>
      </w:pPr>
    </w:p>
    <w:p>
      <w:pPr>
        <w:snapToGrid w:val="0"/>
        <w:spacing w:line="800" w:lineRule="exact"/>
        <w:jc w:val="both"/>
        <w:rPr>
          <w:rFonts w:hint="eastAsia" w:ascii="仿宋_GB2312" w:hAnsi="宋体" w:eastAsia="仿宋_GB2312" w:cs="Times New Roman"/>
          <w:b/>
          <w:sz w:val="36"/>
          <w:szCs w:val="36"/>
        </w:rPr>
      </w:pPr>
    </w:p>
    <w:p>
      <w:pPr>
        <w:snapToGrid w:val="0"/>
        <w:spacing w:line="800" w:lineRule="exact"/>
        <w:jc w:val="both"/>
        <w:rPr>
          <w:rFonts w:hint="eastAsia" w:ascii="仿宋_GB2312" w:hAnsi="宋体" w:eastAsia="仿宋_GB2312" w:cs="Times New Roman"/>
          <w:b/>
          <w:sz w:val="36"/>
          <w:szCs w:val="36"/>
        </w:rPr>
      </w:pPr>
    </w:p>
    <w:p>
      <w:pPr>
        <w:snapToGrid w:val="0"/>
        <w:spacing w:line="800" w:lineRule="exact"/>
        <w:jc w:val="both"/>
        <w:rPr>
          <w:rFonts w:hint="eastAsia" w:ascii="仿宋_GB2312" w:hAnsi="宋体" w:eastAsia="仿宋_GB2312" w:cs="Times New Roman"/>
          <w:b/>
          <w:sz w:val="36"/>
          <w:szCs w:val="36"/>
        </w:rPr>
      </w:pPr>
    </w:p>
    <w:p>
      <w:pPr>
        <w:snapToGrid w:val="0"/>
        <w:spacing w:line="800" w:lineRule="exact"/>
        <w:jc w:val="both"/>
        <w:rPr>
          <w:rFonts w:hint="eastAsia" w:ascii="仿宋_GB2312" w:hAnsi="宋体" w:eastAsia="仿宋_GB2312" w:cs="Times New Roman"/>
          <w:b/>
          <w:sz w:val="36"/>
          <w:szCs w:val="36"/>
        </w:rPr>
      </w:pPr>
    </w:p>
    <w:p>
      <w:pPr>
        <w:snapToGrid w:val="0"/>
        <w:spacing w:line="800" w:lineRule="exact"/>
        <w:jc w:val="both"/>
        <w:rPr>
          <w:rFonts w:hint="eastAsia" w:ascii="仿宋_GB2312" w:hAnsi="宋体" w:eastAsia="仿宋_GB2312" w:cs="Times New Roman"/>
          <w:b/>
          <w:sz w:val="36"/>
          <w:szCs w:val="36"/>
        </w:rPr>
      </w:pPr>
    </w:p>
    <w:p>
      <w:pPr>
        <w:snapToGrid w:val="0"/>
        <w:spacing w:line="800" w:lineRule="exact"/>
        <w:jc w:val="both"/>
        <w:rPr>
          <w:rFonts w:hint="eastAsia" w:ascii="仿宋_GB2312" w:hAnsi="宋体" w:eastAsia="仿宋_GB2312" w:cs="Times New Roman"/>
          <w:b/>
          <w:sz w:val="36"/>
          <w:szCs w:val="36"/>
        </w:rPr>
      </w:pPr>
    </w:p>
    <w:p>
      <w:pPr>
        <w:snapToGrid w:val="0"/>
        <w:spacing w:line="800" w:lineRule="exact"/>
        <w:jc w:val="both"/>
        <w:rPr>
          <w:rFonts w:hint="eastAsia" w:ascii="仿宋_GB2312" w:hAnsi="宋体" w:eastAsia="仿宋_GB2312" w:cs="Times New Roman"/>
          <w:b/>
          <w:sz w:val="36"/>
          <w:szCs w:val="36"/>
        </w:rPr>
      </w:pPr>
    </w:p>
    <w:p>
      <w:pPr>
        <w:snapToGrid w:val="0"/>
        <w:spacing w:line="800" w:lineRule="exact"/>
        <w:jc w:val="both"/>
        <w:rPr>
          <w:rFonts w:hint="eastAsia" w:ascii="仿宋_GB2312" w:hAnsi="宋体" w:eastAsia="仿宋_GB2312" w:cs="Times New Roman"/>
          <w:b/>
          <w:sz w:val="36"/>
          <w:szCs w:val="36"/>
        </w:rPr>
      </w:pPr>
    </w:p>
    <w:p>
      <w:pPr>
        <w:snapToGrid w:val="0"/>
        <w:spacing w:line="800" w:lineRule="exact"/>
        <w:jc w:val="center"/>
        <w:rPr>
          <w:rFonts w:ascii="仿宋_GB2312" w:hAnsi="宋体" w:eastAsia="仿宋_GB2312" w:cs="Times New Roman"/>
          <w:b/>
          <w:sz w:val="36"/>
          <w:szCs w:val="36"/>
        </w:rPr>
      </w:pPr>
      <w:r>
        <w:rPr>
          <w:rFonts w:hint="eastAsia" w:ascii="仿宋_GB2312" w:hAnsi="宋体" w:eastAsia="仿宋_GB2312" w:cs="Times New Roman"/>
          <w:b/>
          <w:sz w:val="36"/>
          <w:szCs w:val="36"/>
        </w:rPr>
        <w:t>第三部分 招标项目范围及要求</w:t>
      </w:r>
    </w:p>
    <w:p>
      <w:pPr>
        <w:snapToGrid w:val="0"/>
        <w:spacing w:line="800" w:lineRule="exact"/>
        <w:rPr>
          <w:rFonts w:ascii="仿宋_GB2312" w:hAnsi="宋体" w:eastAsia="仿宋_GB2312" w:cs="Times New Roman"/>
          <w:b/>
          <w:sz w:val="24"/>
          <w:szCs w:val="24"/>
        </w:rPr>
      </w:pPr>
      <w:r>
        <w:rPr>
          <w:rFonts w:hint="eastAsia" w:ascii="仿宋_GB2312" w:hAnsi="宋体" w:eastAsia="仿宋_GB2312" w:cs="Times New Roman"/>
          <w:b/>
          <w:sz w:val="24"/>
          <w:szCs w:val="24"/>
          <w:u w:val="wave"/>
        </w:rPr>
        <w:t>相关声明</w:t>
      </w:r>
      <w:r>
        <w:rPr>
          <w:rFonts w:hint="eastAsia" w:ascii="仿宋_GB2312" w:hAnsi="宋体" w:eastAsia="仿宋_GB2312" w:cs="Times New Roman"/>
          <w:b/>
          <w:sz w:val="24"/>
          <w:szCs w:val="24"/>
        </w:rPr>
        <w:t>：</w:t>
      </w:r>
      <w:r>
        <w:rPr>
          <w:rFonts w:hint="eastAsia" w:ascii="仿宋_GB2312" w:hAnsi="宋体" w:eastAsia="仿宋_GB2312" w:cs="Times New Roman"/>
          <w:b/>
          <w:sz w:val="24"/>
          <w:szCs w:val="24"/>
          <w:u w:val="wave"/>
        </w:rPr>
        <w:t>以下1-7条款如标段内另有说明的</w:t>
      </w:r>
      <w:r>
        <w:rPr>
          <w:rFonts w:hint="eastAsia" w:ascii="仿宋_GB2312" w:hAnsi="宋体" w:eastAsia="仿宋_GB2312" w:cs="Times New Roman"/>
          <w:b/>
          <w:sz w:val="24"/>
          <w:szCs w:val="24"/>
        </w:rPr>
        <w:t>，</w:t>
      </w:r>
      <w:r>
        <w:rPr>
          <w:rFonts w:hint="eastAsia" w:ascii="仿宋_GB2312" w:hAnsi="宋体" w:eastAsia="仿宋_GB2312" w:cs="Times New Roman"/>
          <w:b/>
          <w:sz w:val="24"/>
          <w:szCs w:val="24"/>
          <w:u w:val="wave"/>
        </w:rPr>
        <w:t>则按标内要求执行</w:t>
      </w:r>
      <w:r>
        <w:rPr>
          <w:rFonts w:hint="eastAsia" w:ascii="仿宋_GB2312" w:hAnsi="宋体" w:eastAsia="仿宋_GB2312" w:cs="Times New Roman"/>
          <w:b/>
          <w:sz w:val="24"/>
          <w:szCs w:val="24"/>
        </w:rPr>
        <w:t>。</w:t>
      </w:r>
    </w:p>
    <w:p>
      <w:pPr>
        <w:snapToGrid w:val="0"/>
        <w:spacing w:after="156" w:afterLines="50" w:line="440" w:lineRule="exact"/>
        <w:rPr>
          <w:rFonts w:ascii="仿宋_GB2312" w:hAnsi="宋体" w:eastAsia="仿宋_GB2312" w:cs="Times New Roman"/>
          <w:b/>
          <w:sz w:val="24"/>
          <w:szCs w:val="24"/>
        </w:rPr>
      </w:pPr>
      <w:r>
        <w:rPr>
          <w:rFonts w:hint="eastAsia" w:ascii="仿宋_GB2312" w:hAnsi="宋体" w:eastAsia="仿宋_GB2312" w:cs="Times New Roman"/>
          <w:b/>
          <w:sz w:val="24"/>
          <w:szCs w:val="24"/>
        </w:rPr>
        <w:t>1.设备（材料）要求</w:t>
      </w:r>
    </w:p>
    <w:p>
      <w:pPr>
        <w:tabs>
          <w:tab w:val="left" w:pos="1365"/>
        </w:tabs>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1.2所有设备在开箱检验时必须完好，无破损，配置与装箱单相符。数量、质量及性能不低于本需求书中提出的要求。</w:t>
      </w:r>
    </w:p>
    <w:p>
      <w:pPr>
        <w:tabs>
          <w:tab w:val="left" w:pos="1365"/>
        </w:tabs>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1.4对于影响设备正常工作的必要组成部分，无论在技术规范中指出与否，投标人都应提供并在投标文件中明确列出。</w:t>
      </w:r>
    </w:p>
    <w:p>
      <w:pPr>
        <w:tabs>
          <w:tab w:val="left" w:pos="1365"/>
        </w:tabs>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1.6所有货物到现场安装使用前，招标人将进行抽样检验或试验。</w:t>
      </w:r>
    </w:p>
    <w:p>
      <w:pPr>
        <w:snapToGrid w:val="0"/>
        <w:spacing w:after="156" w:afterLines="50" w:line="440" w:lineRule="exact"/>
        <w:rPr>
          <w:rFonts w:ascii="仿宋_GB2312" w:hAnsi="宋体" w:eastAsia="仿宋_GB2312" w:cs="Times New Roman"/>
          <w:b/>
          <w:sz w:val="24"/>
          <w:szCs w:val="24"/>
        </w:rPr>
      </w:pPr>
      <w:r>
        <w:rPr>
          <w:rFonts w:hint="eastAsia" w:ascii="仿宋_GB2312" w:hAnsi="宋体" w:eastAsia="仿宋_GB2312" w:cs="Times New Roman"/>
          <w:b/>
          <w:sz w:val="24"/>
          <w:szCs w:val="24"/>
        </w:rPr>
        <w:t>2.数量调整</w:t>
      </w:r>
    </w:p>
    <w:p>
      <w:pPr>
        <w:snapToGrid w:val="0"/>
        <w:spacing w:after="156" w:afterLines="50" w:line="44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招标人保留在签约时调整部分方案及定购设备数量和服务的权力，投标人应对系统方案中设备和服务明细报价，按投标单价不变的前提下进行调整，双方不得拒绝。</w:t>
      </w:r>
    </w:p>
    <w:p>
      <w:pPr>
        <w:snapToGrid w:val="0"/>
        <w:spacing w:after="156" w:afterLines="50" w:line="44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如遇本次招标没有涉及的设备或服务时，由中标人提供申请，招标人确认后实施。</w:t>
      </w:r>
    </w:p>
    <w:p>
      <w:pPr>
        <w:snapToGrid w:val="0"/>
        <w:spacing w:after="156" w:afterLines="50" w:line="440" w:lineRule="exact"/>
        <w:rPr>
          <w:rFonts w:ascii="仿宋_GB2312" w:hAnsi="宋体" w:eastAsia="仿宋_GB2312" w:cs="Times New Roman"/>
          <w:b/>
          <w:sz w:val="24"/>
          <w:szCs w:val="24"/>
        </w:rPr>
      </w:pPr>
      <w:r>
        <w:rPr>
          <w:rFonts w:hint="eastAsia" w:ascii="仿宋_GB2312" w:hAnsi="宋体" w:eastAsia="仿宋_GB2312" w:cs="Times New Roman"/>
          <w:b/>
          <w:sz w:val="24"/>
          <w:szCs w:val="24"/>
        </w:rPr>
        <w:t>3.安装及调试、验收</w:t>
      </w:r>
    </w:p>
    <w:p>
      <w:pPr>
        <w:snapToGrid w:val="0"/>
        <w:spacing w:after="156" w:afterLines="50" w:line="44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3.1中标人负责设备的安装、调试。</w:t>
      </w:r>
    </w:p>
    <w:p>
      <w:pPr>
        <w:tabs>
          <w:tab w:val="left" w:pos="1365"/>
        </w:tabs>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3.2调试所需专用工具设施物料由中标人自备、自费运到现场，完工后自费搬走。</w:t>
      </w:r>
    </w:p>
    <w:p>
      <w:pPr>
        <w:tabs>
          <w:tab w:val="left" w:pos="1365"/>
        </w:tabs>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3.3安装完成后，进行调试、验收按国家有关规范标准（国家无验收规范标准的按双方合同规定的要求）进行。</w:t>
      </w:r>
    </w:p>
    <w:p>
      <w:pPr>
        <w:tabs>
          <w:tab w:val="left" w:pos="1365"/>
        </w:tabs>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3.5所有的招标设备应按照国家有关技术标准在制造厂检查和试验合格，以表明其运行性能、安全性能以及设备材料和结构在电气、机械上的完整性。</w:t>
      </w:r>
    </w:p>
    <w:p>
      <w:pPr>
        <w:snapToGrid w:val="0"/>
        <w:spacing w:after="156" w:afterLines="50" w:line="440" w:lineRule="exact"/>
        <w:rPr>
          <w:rFonts w:ascii="仿宋_GB2312" w:hAnsi="宋体" w:eastAsia="仿宋_GB2312" w:cs="Times New Roman"/>
          <w:b/>
          <w:sz w:val="24"/>
          <w:szCs w:val="24"/>
        </w:rPr>
      </w:pPr>
      <w:r>
        <w:rPr>
          <w:rFonts w:hint="eastAsia" w:ascii="仿宋_GB2312" w:hAnsi="宋体" w:eastAsia="仿宋_GB2312" w:cs="Times New Roman"/>
          <w:b/>
          <w:sz w:val="24"/>
          <w:szCs w:val="24"/>
        </w:rPr>
        <w:t>4.技术培训</w:t>
      </w:r>
    </w:p>
    <w:p>
      <w:pPr>
        <w:spacing w:line="440" w:lineRule="exact"/>
        <w:rPr>
          <w:rFonts w:ascii="仿宋_GB2312" w:hAnsi="宋体" w:eastAsia="仿宋_GB2312" w:cs="Times New Roman"/>
          <w:sz w:val="24"/>
          <w:szCs w:val="24"/>
        </w:rPr>
      </w:pPr>
      <w:r>
        <w:rPr>
          <w:rFonts w:hint="eastAsia" w:ascii="仿宋_GB2312" w:hAnsi="宋体" w:eastAsia="仿宋_GB2312" w:cs="Times New Roman"/>
          <w:sz w:val="24"/>
          <w:szCs w:val="24"/>
        </w:rPr>
        <w:t>4.1中标人须对招标人的技术人员培训。投标人须在投标文件中提供详细的培训计划，包括培训内容、培训时间、培训费用等。</w:t>
      </w:r>
    </w:p>
    <w:p>
      <w:pPr>
        <w:spacing w:line="440" w:lineRule="exact"/>
        <w:rPr>
          <w:rFonts w:ascii="仿宋_GB2312" w:hAnsi="宋体" w:eastAsia="仿宋_GB2312" w:cs="Times New Roman"/>
          <w:sz w:val="24"/>
          <w:szCs w:val="24"/>
        </w:rPr>
      </w:pPr>
      <w:r>
        <w:rPr>
          <w:rFonts w:hint="eastAsia" w:ascii="仿宋_GB2312" w:hAnsi="宋体" w:eastAsia="仿宋_GB2312" w:cs="Times New Roman"/>
          <w:sz w:val="24"/>
          <w:szCs w:val="24"/>
        </w:rPr>
        <w:t>4.2中标人提供的负责培训的人员应具备同类设备五年以上的经验。</w:t>
      </w:r>
    </w:p>
    <w:p>
      <w:pPr>
        <w:spacing w:line="440" w:lineRule="exact"/>
        <w:rPr>
          <w:rFonts w:ascii="仿宋_GB2312" w:hAnsi="宋体" w:eastAsia="仿宋_GB2312" w:cs="Times New Roman"/>
          <w:sz w:val="24"/>
          <w:szCs w:val="24"/>
        </w:rPr>
      </w:pPr>
      <w:r>
        <w:rPr>
          <w:rFonts w:hint="eastAsia" w:ascii="仿宋_GB2312" w:hAnsi="宋体" w:eastAsia="仿宋_GB2312" w:cs="Times New Roman"/>
          <w:sz w:val="24"/>
          <w:szCs w:val="24"/>
        </w:rPr>
        <w:t xml:space="preserve">4.3技术培训费用应包含在投标总价中。    </w:t>
      </w:r>
    </w:p>
    <w:p>
      <w:pPr>
        <w:spacing w:line="440" w:lineRule="exact"/>
        <w:rPr>
          <w:rFonts w:ascii="仿宋_GB2312" w:hAnsi="宋体" w:eastAsia="仿宋_GB2312" w:cs="Times New Roman"/>
          <w:sz w:val="24"/>
          <w:szCs w:val="24"/>
        </w:rPr>
      </w:pPr>
      <w:r>
        <w:rPr>
          <w:rFonts w:hint="eastAsia" w:ascii="仿宋_GB2312" w:hAnsi="宋体" w:eastAsia="仿宋_GB2312" w:cs="Times New Roman"/>
          <w:sz w:val="24"/>
          <w:szCs w:val="24"/>
        </w:rPr>
        <w:t>4.4技术培训至少应包括下列内容：</w:t>
      </w:r>
    </w:p>
    <w:p>
      <w:pPr>
        <w:tabs>
          <w:tab w:val="left" w:pos="420"/>
          <w:tab w:val="left" w:pos="482"/>
        </w:tabs>
        <w:spacing w:after="156" w:afterLines="50" w:line="440" w:lineRule="exact"/>
        <w:jc w:val="lef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4.4.1原理、构成和功能的描述。</w:t>
      </w:r>
    </w:p>
    <w:p>
      <w:pPr>
        <w:tabs>
          <w:tab w:val="left" w:pos="420"/>
          <w:tab w:val="left" w:pos="482"/>
        </w:tabs>
        <w:spacing w:after="156" w:afterLines="50" w:line="440" w:lineRule="exact"/>
        <w:jc w:val="lef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4.4.2常见故障的处理或排除。</w:t>
      </w:r>
    </w:p>
    <w:p>
      <w:pPr>
        <w:tabs>
          <w:tab w:val="left" w:pos="420"/>
          <w:tab w:val="left" w:pos="482"/>
        </w:tabs>
        <w:spacing w:after="156" w:afterLines="50" w:line="440" w:lineRule="exact"/>
        <w:jc w:val="lef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4.4.3各系统部件（设备）的检查、调整和维护。</w:t>
      </w:r>
    </w:p>
    <w:p>
      <w:pPr>
        <w:tabs>
          <w:tab w:val="left" w:pos="420"/>
          <w:tab w:val="left" w:pos="482"/>
        </w:tabs>
        <w:spacing w:after="156" w:afterLines="50" w:line="440" w:lineRule="exact"/>
        <w:jc w:val="lef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4.4.4对使用者关于设备基本操作技能的培训。</w:t>
      </w:r>
    </w:p>
    <w:p>
      <w:pPr>
        <w:tabs>
          <w:tab w:val="left" w:pos="420"/>
          <w:tab w:val="left" w:pos="482"/>
        </w:tabs>
        <w:spacing w:after="156" w:afterLines="50" w:line="440" w:lineRule="exact"/>
        <w:jc w:val="left"/>
        <w:rPr>
          <w:rFonts w:ascii="仿宋_GB2312" w:hAnsi="宋体" w:eastAsia="仿宋_GB2312" w:cs="Times New Roman"/>
          <w:b/>
          <w:kern w:val="0"/>
          <w:sz w:val="24"/>
          <w:szCs w:val="24"/>
        </w:rPr>
      </w:pPr>
      <w:r>
        <w:rPr>
          <w:rFonts w:hint="eastAsia" w:ascii="仿宋_GB2312" w:hAnsi="宋体" w:eastAsia="仿宋_GB2312" w:cs="Times New Roman"/>
          <w:b/>
          <w:kern w:val="0"/>
          <w:sz w:val="24"/>
          <w:szCs w:val="24"/>
        </w:rPr>
        <w:t>5.售后服务</w:t>
      </w:r>
    </w:p>
    <w:p>
      <w:pPr>
        <w:spacing w:line="440" w:lineRule="exact"/>
        <w:rPr>
          <w:rFonts w:ascii="仿宋_GB2312" w:hAnsi="宋体" w:eastAsia="仿宋_GB2312" w:cs="Times New Roman"/>
          <w:sz w:val="24"/>
          <w:szCs w:val="24"/>
        </w:rPr>
      </w:pPr>
      <w:r>
        <w:rPr>
          <w:rFonts w:hint="eastAsia" w:ascii="仿宋_GB2312" w:hAnsi="宋体" w:eastAsia="仿宋_GB2312" w:cs="Times New Roman"/>
          <w:sz w:val="24"/>
          <w:szCs w:val="24"/>
        </w:rPr>
        <w:t>5.1投标人须提供经调试、试运行、验收合格后至少</w:t>
      </w:r>
      <w:r>
        <w:rPr>
          <w:rFonts w:ascii="仿宋_GB2312" w:hAnsi="宋体" w:eastAsia="仿宋_GB2312" w:cs="Times New Roman"/>
          <w:sz w:val="24"/>
          <w:szCs w:val="24"/>
        </w:rPr>
        <w:t>1</w:t>
      </w:r>
      <w:r>
        <w:rPr>
          <w:rFonts w:hint="eastAsia" w:ascii="仿宋_GB2312" w:hAnsi="宋体" w:eastAsia="仿宋_GB2312" w:cs="Times New Roman"/>
          <w:sz w:val="24"/>
          <w:szCs w:val="24"/>
        </w:rPr>
        <w:t>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5.2中标人必须有可靠的售后服务保障包括但不限于在</w:t>
      </w:r>
      <w:r>
        <w:rPr>
          <w:rFonts w:hint="eastAsia" w:ascii="仿宋_GB2312" w:hAnsi="宋体" w:eastAsia="仿宋_GB2312" w:cs="Times New Roman"/>
          <w:b/>
          <w:sz w:val="24"/>
          <w:szCs w:val="24"/>
          <w:u w:val="single"/>
        </w:rPr>
        <w:t>绍兴附近</w:t>
      </w:r>
      <w:r>
        <w:rPr>
          <w:rFonts w:hint="eastAsia" w:ascii="仿宋_GB2312" w:hAnsi="宋体" w:eastAsia="仿宋_GB2312" w:cs="Times New Roman"/>
          <w:sz w:val="24"/>
          <w:szCs w:val="24"/>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_GB2312" w:hAnsi="宋体" w:eastAsia="仿宋_GB2312" w:cs="Times New Roman"/>
          <w:b/>
          <w:kern w:val="0"/>
          <w:sz w:val="24"/>
          <w:szCs w:val="24"/>
          <w:u w:val="wave"/>
        </w:rPr>
      </w:pPr>
      <w:r>
        <w:rPr>
          <w:rFonts w:hint="eastAsia" w:ascii="仿宋_GB2312" w:hAnsi="宋体" w:eastAsia="仿宋_GB2312" w:cs="Times New Roman"/>
          <w:b/>
          <w:sz w:val="24"/>
          <w:szCs w:val="24"/>
        </w:rPr>
        <w:t>6. 服务要求</w:t>
      </w:r>
    </w:p>
    <w:p>
      <w:pPr>
        <w:tabs>
          <w:tab w:val="left" w:pos="3870"/>
          <w:tab w:val="left" w:pos="4085"/>
        </w:tabs>
        <w:snapToGrid w:val="0"/>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6.1设备包修期内（各标项内已有要求的除外），如出现故障，中标人在接到电话6小时内到达采购人指定地点，</w:t>
      </w:r>
    </w:p>
    <w:p>
      <w:pPr>
        <w:tabs>
          <w:tab w:val="left" w:pos="3870"/>
          <w:tab w:val="left" w:pos="4085"/>
        </w:tabs>
        <w:snapToGrid w:val="0"/>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6.2 中标人提供的设备，必须符合招标文件及其投标文件规定的要求，如有不符，采购人可以无条件退货，造成的损失由中标人承担。</w:t>
      </w:r>
    </w:p>
    <w:p>
      <w:pPr>
        <w:tabs>
          <w:tab w:val="left" w:pos="3870"/>
          <w:tab w:val="left" w:pos="4085"/>
        </w:tabs>
        <w:snapToGrid w:val="0"/>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6.3 中标人、供货人名称必须一致，否则作违约处理，其履约保证金或投标保证金不予退还。</w:t>
      </w:r>
    </w:p>
    <w:p>
      <w:pPr>
        <w:snapToGrid w:val="0"/>
        <w:spacing w:line="440" w:lineRule="exact"/>
        <w:jc w:val="left"/>
        <w:rPr>
          <w:rFonts w:ascii="仿宋_GB2312" w:hAnsi="宋体" w:eastAsia="仿宋_GB2312" w:cs="Times New Roman"/>
          <w:b/>
          <w:sz w:val="24"/>
          <w:szCs w:val="24"/>
        </w:rPr>
      </w:pPr>
      <w:r>
        <w:rPr>
          <w:rFonts w:hint="eastAsia" w:ascii="仿宋_GB2312" w:hAnsi="宋体" w:eastAsia="仿宋_GB2312" w:cs="Times New Roman"/>
          <w:b/>
          <w:sz w:val="24"/>
          <w:szCs w:val="24"/>
        </w:rPr>
        <w:t>7. 项目实施人员费用</w:t>
      </w:r>
    </w:p>
    <w:p>
      <w:pPr>
        <w:snapToGrid w:val="0"/>
        <w:spacing w:line="440" w:lineRule="exact"/>
        <w:jc w:val="left"/>
        <w:rPr>
          <w:rFonts w:ascii="仿宋_GB2312" w:hAnsi="宋体" w:eastAsia="仿宋_GB2312" w:cs="Times New Roman"/>
          <w:b/>
          <w:sz w:val="24"/>
          <w:szCs w:val="24"/>
        </w:rPr>
      </w:pPr>
      <w:r>
        <w:rPr>
          <w:rFonts w:hint="eastAsia" w:ascii="仿宋_GB2312" w:hAnsi="宋体" w:eastAsia="仿宋_GB2312" w:cs="Times New Roman"/>
          <w:sz w:val="24"/>
          <w:szCs w:val="24"/>
        </w:rPr>
        <w:t xml:space="preserve">   中标人应自行承担选派专业人员的住宿、就餐和交通等费用。</w:t>
      </w:r>
    </w:p>
    <w:p>
      <w:pPr>
        <w:snapToGrid w:val="0"/>
        <w:spacing w:line="440" w:lineRule="exact"/>
        <w:jc w:val="left"/>
        <w:rPr>
          <w:rFonts w:ascii="仿宋_GB2312" w:hAnsi="宋体" w:eastAsia="仿宋_GB2312" w:cs="Times New Roman"/>
          <w:b/>
          <w:sz w:val="24"/>
          <w:szCs w:val="24"/>
        </w:rPr>
      </w:pPr>
      <w:bookmarkStart w:id="3" w:name="_Toc151354173"/>
      <w:bookmarkStart w:id="4" w:name="_Toc81372787"/>
      <w:bookmarkStart w:id="5" w:name="_Toc81372964"/>
      <w:bookmarkStart w:id="6" w:name="_Toc80157775"/>
      <w:bookmarkStart w:id="7" w:name="_Toc84325981"/>
      <w:r>
        <w:rPr>
          <w:rFonts w:hint="eastAsia" w:ascii="仿宋_GB2312" w:hAnsi="宋体" w:eastAsia="仿宋_GB2312" w:cs="Times New Roman"/>
          <w:b/>
          <w:sz w:val="24"/>
          <w:szCs w:val="24"/>
        </w:rPr>
        <w:t>8.招标项目设备名称及数量：</w:t>
      </w:r>
    </w:p>
    <w:bookmarkEnd w:id="3"/>
    <w:p>
      <w:pPr>
        <w:spacing w:line="440" w:lineRule="exact"/>
        <w:ind w:left="158" w:hanging="158" w:hangingChars="75"/>
        <w:rPr>
          <w:rFonts w:ascii="仿宋_GB2312" w:hAnsi="Times New Roman" w:eastAsia="宋体" w:cs="Times New Roman"/>
          <w:szCs w:val="24"/>
        </w:rPr>
      </w:pPr>
      <w:r>
        <w:rPr>
          <w:rFonts w:hint="eastAsia" w:ascii="仿宋_GB2312" w:hAnsi="Times New Roman" w:eastAsia="宋体" w:cs="Times New Roman"/>
          <w:b/>
          <w:szCs w:val="24"/>
          <w:bdr w:val="single" w:color="auto" w:sz="4" w:space="0"/>
        </w:rPr>
        <w:t>01标</w:t>
      </w:r>
      <w:r>
        <w:rPr>
          <w:rFonts w:hint="eastAsia" w:ascii="仿宋_GB2312" w:hAnsi="Times New Roman" w:eastAsia="宋体" w:cs="Times New Roman"/>
          <w:b/>
          <w:szCs w:val="24"/>
        </w:rPr>
        <w:t xml:space="preserve"> </w:t>
      </w:r>
      <w:r>
        <w:rPr>
          <w:rFonts w:hint="eastAsia" w:ascii="仿宋_GB2312" w:hAnsi="Times New Roman" w:eastAsia="宋体" w:cs="Times New Roman"/>
          <w:b/>
          <w:szCs w:val="24"/>
          <w:lang w:eastAsia="zh-CN"/>
        </w:rPr>
        <w:t>监控系统改造</w:t>
      </w:r>
      <w:r>
        <w:rPr>
          <w:rFonts w:hint="eastAsia" w:ascii="仿宋_GB2312" w:hAnsi="Times New Roman" w:eastAsia="宋体" w:cs="Times New Roman"/>
          <w:b/>
          <w:szCs w:val="24"/>
        </w:rPr>
        <w:t>项目</w:t>
      </w:r>
      <w:r>
        <w:rPr>
          <w:rFonts w:hint="eastAsia" w:ascii="仿宋_GB2312" w:hAnsi="Times New Roman" w:eastAsia="宋体" w:cs="Times New Roman"/>
          <w:szCs w:val="24"/>
        </w:rPr>
        <w:t xml:space="preserve"> </w:t>
      </w:r>
    </w:p>
    <w:p>
      <w:pPr>
        <w:spacing w:line="440" w:lineRule="exact"/>
        <w:ind w:right="420"/>
        <w:rPr>
          <w:rFonts w:ascii="宋体" w:hAnsi="宋体" w:eastAsia="宋体" w:cs="Times New Roman"/>
          <w:b/>
          <w:sz w:val="24"/>
          <w:szCs w:val="24"/>
        </w:rPr>
      </w:pPr>
      <w:r>
        <w:rPr>
          <w:rFonts w:hint="eastAsia" w:ascii="宋体" w:hAnsi="宋体" w:eastAsia="宋体" w:cs="Times New Roman"/>
          <w:b/>
          <w:sz w:val="24"/>
          <w:szCs w:val="24"/>
        </w:rPr>
        <w:t>1.设备清单</w:t>
      </w:r>
    </w:p>
    <w:tbl>
      <w:tblPr>
        <w:tblStyle w:val="42"/>
        <w:tblpPr w:leftFromText="180" w:rightFromText="180" w:vertAnchor="text" w:horzAnchor="page" w:tblpX="901" w:tblpY="429"/>
        <w:tblOverlap w:val="never"/>
        <w:tblW w:w="10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200"/>
        <w:gridCol w:w="6455"/>
        <w:gridCol w:w="885"/>
        <w:gridCol w:w="660"/>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966" w:type="dxa"/>
            <w:vAlign w:val="center"/>
          </w:tcPr>
          <w:p>
            <w:pPr>
              <w:pStyle w:val="93"/>
              <w:numPr>
                <w:ilvl w:val="0"/>
                <w:numId w:val="0"/>
              </w:numPr>
              <w:ind w:leftChars="0"/>
              <w:jc w:val="center"/>
              <w:rPr>
                <w:rFonts w:hint="eastAsia" w:asciiTheme="minorHAnsi" w:hAnsiTheme="minorHAnsi" w:eastAsiaTheme="minorEastAsia" w:cstheme="minorBidi"/>
                <w:kern w:val="2"/>
                <w:sz w:val="21"/>
              </w:rPr>
            </w:pPr>
            <w:r>
              <w:rPr>
                <w:rFonts w:hint="eastAsia" w:asciiTheme="minorHAnsi" w:hAnsiTheme="minorHAnsi" w:eastAsiaTheme="minorEastAsia" w:cstheme="minorBidi"/>
                <w:kern w:val="2"/>
                <w:sz w:val="21"/>
              </w:rPr>
              <w:t>设备</w:t>
            </w:r>
          </w:p>
          <w:p>
            <w:pPr>
              <w:pStyle w:val="93"/>
              <w:numPr>
                <w:ilvl w:val="0"/>
                <w:numId w:val="0"/>
              </w:numPr>
              <w:ind w:leftChars="0"/>
              <w:jc w:val="center"/>
            </w:pPr>
            <w:r>
              <w:rPr>
                <w:rFonts w:hint="eastAsia" w:asciiTheme="minorHAnsi" w:hAnsiTheme="minorHAnsi" w:eastAsiaTheme="minorEastAsia" w:cstheme="minorBidi"/>
                <w:kern w:val="2"/>
                <w:sz w:val="21"/>
              </w:rPr>
              <w:t>名称</w:t>
            </w:r>
          </w:p>
        </w:tc>
        <w:tc>
          <w:tcPr>
            <w:tcW w:w="1200" w:type="dxa"/>
            <w:vAlign w:val="center"/>
          </w:tcPr>
          <w:p>
            <w:pPr>
              <w:ind w:firstLine="210" w:firstLineChars="100"/>
              <w:jc w:val="center"/>
              <w:rPr>
                <w:rFonts w:hint="eastAsia"/>
              </w:rPr>
            </w:pPr>
            <w:r>
              <w:rPr>
                <w:rFonts w:hint="eastAsia"/>
              </w:rPr>
              <w:t>产品</w:t>
            </w:r>
          </w:p>
          <w:p>
            <w:pPr>
              <w:ind w:firstLine="210" w:firstLineChars="100"/>
              <w:jc w:val="center"/>
            </w:pPr>
            <w:r>
              <w:rPr>
                <w:rFonts w:hint="eastAsia"/>
              </w:rPr>
              <w:t>型号</w:t>
            </w:r>
          </w:p>
        </w:tc>
        <w:tc>
          <w:tcPr>
            <w:tcW w:w="6455" w:type="dxa"/>
            <w:vAlign w:val="center"/>
          </w:tcPr>
          <w:p>
            <w:pPr>
              <w:ind w:firstLine="2520" w:firstLineChars="1200"/>
              <w:jc w:val="both"/>
            </w:pPr>
            <w:r>
              <w:rPr>
                <w:rFonts w:hint="eastAsia"/>
              </w:rPr>
              <w:t>产品参数</w:t>
            </w:r>
          </w:p>
        </w:tc>
        <w:tc>
          <w:tcPr>
            <w:tcW w:w="885" w:type="dxa"/>
            <w:vAlign w:val="center"/>
          </w:tcPr>
          <w:p>
            <w:pPr>
              <w:jc w:val="center"/>
            </w:pPr>
            <w:r>
              <w:rPr>
                <w:rFonts w:hint="eastAsia"/>
              </w:rPr>
              <w:t>制造商</w:t>
            </w:r>
          </w:p>
        </w:tc>
        <w:tc>
          <w:tcPr>
            <w:tcW w:w="660" w:type="dxa"/>
            <w:vAlign w:val="center"/>
          </w:tcPr>
          <w:p>
            <w:pPr>
              <w:jc w:val="center"/>
            </w:pPr>
            <w:r>
              <w:rPr>
                <w:rFonts w:hint="eastAsia"/>
              </w:rPr>
              <w:t>数量</w:t>
            </w:r>
          </w:p>
        </w:tc>
        <w:tc>
          <w:tcPr>
            <w:tcW w:w="645" w:type="dxa"/>
            <w:vAlign w:val="center"/>
          </w:tcPr>
          <w:p>
            <w:pPr>
              <w:jc w:val="center"/>
            </w:pPr>
            <w:r>
              <w:rPr>
                <w:rFonts w:hint="eastAsi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tcPr>
          <w:p>
            <w:pPr>
              <w:ind w:left="-1103" w:leftChars="-525" w:firstLine="2"/>
            </w:pPr>
            <w:r>
              <w:t>46寸液晶</w:t>
            </w:r>
            <w:r>
              <w:rPr>
                <w:rFonts w:hint="eastAsia"/>
              </w:rPr>
              <w:t xml:space="preserve"> </w:t>
            </w:r>
            <w:r>
              <w:t xml:space="preserve"> </w:t>
            </w:r>
          </w:p>
          <w:p>
            <w:pPr>
              <w:ind w:left="-1103" w:leftChars="-525" w:firstLine="2"/>
            </w:pPr>
          </w:p>
          <w:p>
            <w:pPr>
              <w:ind w:left="-1103" w:leftChars="-525" w:firstLine="1050" w:firstLineChars="500"/>
            </w:pPr>
          </w:p>
          <w:p>
            <w:pPr>
              <w:ind w:left="-1103" w:leftChars="-525" w:firstLine="1050" w:firstLineChars="500"/>
            </w:pPr>
          </w:p>
          <w:p>
            <w:pPr>
              <w:ind w:left="-1103" w:leftChars="-525" w:firstLine="1050" w:firstLineChars="500"/>
            </w:pPr>
          </w:p>
          <w:p>
            <w:pPr>
              <w:ind w:left="-1103" w:leftChars="-525" w:firstLine="1050" w:firstLineChars="500"/>
            </w:pPr>
          </w:p>
          <w:p>
            <w:pPr>
              <w:ind w:left="-1103" w:leftChars="-525" w:firstLine="1050" w:firstLineChars="500"/>
            </w:pPr>
          </w:p>
          <w:p>
            <w:pPr>
              <w:ind w:left="-1103" w:leftChars="-525" w:firstLine="1050" w:firstLineChars="500"/>
            </w:pPr>
          </w:p>
          <w:p>
            <w:pPr>
              <w:ind w:left="-1103" w:leftChars="-525" w:firstLine="1050" w:firstLineChars="500"/>
            </w:pPr>
          </w:p>
          <w:p>
            <w:pPr>
              <w:ind w:left="-1103" w:leftChars="-525" w:firstLine="1050" w:firstLineChars="500"/>
            </w:pPr>
          </w:p>
          <w:p>
            <w:pPr>
              <w:ind w:left="-1103" w:leftChars="-525" w:firstLine="1050" w:firstLineChars="500"/>
            </w:pPr>
          </w:p>
          <w:p>
            <w:pPr>
              <w:ind w:left="-1103" w:leftChars="-525" w:firstLine="1050" w:firstLineChars="500"/>
            </w:pPr>
          </w:p>
          <w:p>
            <w:pPr>
              <w:ind w:left="-1103" w:leftChars="-525" w:firstLine="1050" w:firstLineChars="500"/>
            </w:pPr>
          </w:p>
          <w:p>
            <w:pPr>
              <w:ind w:left="-1103" w:leftChars="-525" w:firstLine="1050" w:firstLineChars="500"/>
            </w:pPr>
          </w:p>
          <w:p>
            <w:pPr>
              <w:ind w:left="-1103" w:leftChars="-525" w:firstLine="1050" w:firstLineChars="500"/>
            </w:pPr>
          </w:p>
          <w:p>
            <w:pPr>
              <w:ind w:left="-1103" w:leftChars="-525" w:firstLine="1050" w:firstLineChars="500"/>
            </w:pPr>
            <w:r>
              <w:t>拼接屏整机</w:t>
            </w:r>
          </w:p>
        </w:tc>
        <w:tc>
          <w:tcPr>
            <w:tcW w:w="1200"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tc>
        <w:tc>
          <w:tcPr>
            <w:tcW w:w="6455"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zh-CN"/>
              </w:rPr>
              <w:t>1、液晶拼接显示单元所采用的液晶面板</w:t>
            </w:r>
            <w:r>
              <w:rPr>
                <w:rFonts w:hint="eastAsia" w:ascii="仿宋_GB2312" w:hAnsi="Calibri" w:eastAsia="仿宋_GB2312" w:cs="仿宋_GB2312"/>
                <w:bCs/>
                <w:kern w:val="0"/>
                <w:sz w:val="24"/>
                <w:szCs w:val="24"/>
                <w:lang w:val="en-US" w:eastAsia="zh-CN"/>
              </w:rPr>
              <w:t>为国产</w:t>
            </w:r>
            <w:r>
              <w:rPr>
                <w:rFonts w:hint="eastAsia" w:ascii="仿宋_GB2312" w:hAnsi="Calibri" w:eastAsia="仿宋_GB2312" w:cs="仿宋_GB2312"/>
                <w:bCs/>
                <w:kern w:val="0"/>
                <w:sz w:val="24"/>
                <w:szCs w:val="24"/>
                <w:lang w:val="zh-CN"/>
              </w:rPr>
              <w:t xml:space="preserve">A级面板。 </w:t>
            </w: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eastAsia="zh-CN"/>
              </w:rPr>
            </w:pPr>
            <w:r>
              <w:rPr>
                <w:rFonts w:hint="eastAsia" w:ascii="仿宋_GB2312" w:hAnsi="Calibri" w:eastAsia="仿宋_GB2312" w:cs="仿宋_GB2312"/>
                <w:bCs/>
                <w:kern w:val="0"/>
                <w:sz w:val="24"/>
                <w:szCs w:val="24"/>
                <w:lang w:val="zh-CN"/>
              </w:rPr>
              <w:t>2、显示屏幕为</w:t>
            </w:r>
            <w:r>
              <w:rPr>
                <w:rFonts w:hint="eastAsia" w:ascii="仿宋_GB2312" w:hAnsi="Calibri" w:eastAsia="仿宋_GB2312" w:cs="仿宋_GB2312"/>
                <w:bCs/>
                <w:kern w:val="0"/>
                <w:sz w:val="24"/>
                <w:szCs w:val="24"/>
                <w:lang w:val="en-US" w:eastAsia="zh-CN"/>
              </w:rPr>
              <w:t>46</w:t>
            </w:r>
            <w:r>
              <w:rPr>
                <w:rFonts w:hint="eastAsia" w:ascii="仿宋_GB2312" w:hAnsi="Calibri" w:eastAsia="仿宋_GB2312" w:cs="仿宋_GB2312"/>
                <w:bCs/>
                <w:kern w:val="0"/>
                <w:sz w:val="24"/>
                <w:szCs w:val="24"/>
                <w:lang w:val="zh-CN"/>
              </w:rPr>
              <w:t>"英寸</w:t>
            </w:r>
            <w:r>
              <w:rPr>
                <w:rFonts w:hint="eastAsia" w:ascii="仿宋_GB2312" w:hAnsi="Calibri" w:eastAsia="仿宋_GB2312" w:cs="仿宋_GB2312"/>
                <w:bCs/>
                <w:kern w:val="0"/>
                <w:sz w:val="24"/>
                <w:szCs w:val="24"/>
                <w:lang w:val="zh-CN" w:eastAsia="zh-CN"/>
              </w:rPr>
              <w:t>，</w:t>
            </w:r>
            <w:r>
              <w:rPr>
                <w:rFonts w:hint="eastAsia" w:ascii="仿宋_GB2312" w:hAnsi="Calibri" w:eastAsia="仿宋_GB2312" w:cs="仿宋_GB2312"/>
                <w:bCs/>
                <w:kern w:val="0"/>
                <w:sz w:val="24"/>
                <w:szCs w:val="24"/>
                <w:lang w:val="zh-CN"/>
              </w:rPr>
              <w:t>分辨率 1920×1080</w:t>
            </w:r>
            <w:r>
              <w:rPr>
                <w:rFonts w:hint="eastAsia" w:ascii="仿宋_GB2312" w:hAnsi="Calibri" w:eastAsia="仿宋_GB2312" w:cs="仿宋_GB2312"/>
                <w:bCs/>
                <w:kern w:val="0"/>
                <w:sz w:val="24"/>
                <w:szCs w:val="24"/>
                <w:lang w:val="zh-CN" w:eastAsia="zh-CN"/>
              </w:rPr>
              <w:t>，</w:t>
            </w:r>
            <w:r>
              <w:rPr>
                <w:rFonts w:hint="eastAsia" w:ascii="仿宋_GB2312" w:hAnsi="Calibri" w:eastAsia="仿宋_GB2312" w:cs="仿宋_GB2312"/>
                <w:bCs/>
                <w:kern w:val="0"/>
                <w:sz w:val="24"/>
                <w:szCs w:val="24"/>
                <w:lang w:val="zh-CN"/>
              </w:rPr>
              <w:t>响应时间≤</w:t>
            </w:r>
            <w:r>
              <w:rPr>
                <w:rFonts w:hint="eastAsia" w:ascii="仿宋_GB2312" w:hAnsi="Calibri" w:eastAsia="仿宋_GB2312" w:cs="仿宋_GB2312"/>
                <w:bCs/>
                <w:kern w:val="0"/>
                <w:sz w:val="24"/>
                <w:szCs w:val="24"/>
                <w:lang w:val="en-US" w:eastAsia="zh-CN"/>
              </w:rPr>
              <w:t>8</w:t>
            </w:r>
            <w:r>
              <w:rPr>
                <w:rFonts w:hint="eastAsia" w:ascii="仿宋_GB2312" w:hAnsi="Calibri" w:eastAsia="仿宋_GB2312" w:cs="仿宋_GB2312"/>
                <w:bCs/>
                <w:kern w:val="0"/>
                <w:sz w:val="24"/>
                <w:szCs w:val="24"/>
                <w:lang w:val="zh-CN"/>
              </w:rPr>
              <w:t xml:space="preserve">ms </w:t>
            </w:r>
            <w:r>
              <w:rPr>
                <w:rFonts w:hint="eastAsia" w:ascii="仿宋_GB2312" w:hAnsi="Calibri" w:eastAsia="仿宋_GB2312" w:cs="仿宋_GB2312"/>
                <w:bCs/>
                <w:kern w:val="0"/>
                <w:sz w:val="24"/>
                <w:szCs w:val="24"/>
                <w:lang w:val="zh-CN" w:eastAsia="zh-CN"/>
              </w:rPr>
              <w:t>。</w:t>
            </w: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en-US" w:eastAsia="zh-CN"/>
              </w:rPr>
            </w:pPr>
            <w:r>
              <w:rPr>
                <w:rFonts w:hint="eastAsia" w:ascii="仿宋_GB2312" w:hAnsi="Calibri" w:eastAsia="仿宋_GB2312" w:cs="仿宋_GB2312"/>
                <w:bCs/>
                <w:kern w:val="0"/>
                <w:sz w:val="24"/>
                <w:szCs w:val="24"/>
                <w:lang w:val="en-US" w:eastAsia="zh-CN"/>
              </w:rPr>
              <w:t>3、</w:t>
            </w:r>
            <w:r>
              <w:rPr>
                <w:rFonts w:hint="eastAsia" w:ascii="仿宋_GB2312" w:hAnsi="Calibri" w:eastAsia="仿宋_GB2312" w:cs="仿宋_GB2312"/>
                <w:bCs/>
                <w:kern w:val="0"/>
                <w:sz w:val="24"/>
                <w:szCs w:val="24"/>
                <w:lang w:val="zh-CN"/>
              </w:rPr>
              <w:t>可视视角＞178°，亮度≥500cd/㎡；对比度≥ 4</w:t>
            </w:r>
            <w:r>
              <w:rPr>
                <w:rFonts w:hint="eastAsia" w:ascii="仿宋_GB2312" w:hAnsi="Calibri" w:eastAsia="仿宋_GB2312" w:cs="仿宋_GB2312"/>
                <w:bCs/>
                <w:kern w:val="0"/>
                <w:sz w:val="24"/>
                <w:szCs w:val="24"/>
                <w:lang w:val="en-US" w:eastAsia="zh-CN"/>
              </w:rPr>
              <w:t>0</w:t>
            </w:r>
            <w:r>
              <w:rPr>
                <w:rFonts w:hint="eastAsia" w:ascii="仿宋_GB2312" w:hAnsi="Calibri" w:eastAsia="仿宋_GB2312" w:cs="仿宋_GB2312"/>
                <w:bCs/>
                <w:kern w:val="0"/>
                <w:sz w:val="24"/>
                <w:szCs w:val="24"/>
                <w:lang w:val="zh-CN"/>
              </w:rPr>
              <w:t>00：1，双边拼缝≤</w:t>
            </w:r>
            <w:r>
              <w:rPr>
                <w:rFonts w:hint="eastAsia" w:ascii="仿宋_GB2312" w:hAnsi="Calibri" w:eastAsia="仿宋_GB2312" w:cs="仿宋_GB2312"/>
                <w:bCs/>
                <w:kern w:val="0"/>
                <w:sz w:val="24"/>
                <w:szCs w:val="24"/>
                <w:lang w:val="en-US" w:eastAsia="zh-CN"/>
              </w:rPr>
              <w:t>3.5</w:t>
            </w:r>
            <w:r>
              <w:rPr>
                <w:rFonts w:hint="eastAsia" w:ascii="仿宋_GB2312" w:hAnsi="Calibri" w:eastAsia="仿宋_GB2312" w:cs="仿宋_GB2312"/>
                <w:bCs/>
                <w:kern w:val="0"/>
                <w:sz w:val="24"/>
                <w:szCs w:val="24"/>
                <w:lang w:val="zh-CN"/>
              </w:rPr>
              <w:t>mm。</w:t>
            </w: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zh-CN"/>
              </w:rPr>
              <w:t>4、水平刷新率(kHz)/ 垂直刷新率(Hz)分别为 30-70/50-85；色数 ≥16.7M。</w:t>
            </w: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en-US" w:eastAsia="zh-CN"/>
              </w:rPr>
              <w:t>5</w:t>
            </w:r>
            <w:r>
              <w:rPr>
                <w:rFonts w:hint="eastAsia" w:ascii="仿宋_GB2312" w:hAnsi="Calibri" w:eastAsia="仿宋_GB2312" w:cs="仿宋_GB2312"/>
                <w:bCs/>
                <w:kern w:val="0"/>
                <w:sz w:val="24"/>
                <w:szCs w:val="24"/>
                <w:lang w:val="zh-CN"/>
              </w:rPr>
              <w:t xml:space="preserve">、功耗(工作模式) ≤ 200W (最大)；功耗(DPMS 休眠模式) ≤ 2W </w:t>
            </w: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en-US" w:eastAsia="zh-CN"/>
              </w:rPr>
              <w:t>6</w:t>
            </w:r>
            <w:r>
              <w:rPr>
                <w:rFonts w:hint="eastAsia" w:ascii="仿宋_GB2312" w:hAnsi="Calibri" w:eastAsia="仿宋_GB2312" w:cs="仿宋_GB2312"/>
                <w:bCs/>
                <w:kern w:val="0"/>
                <w:sz w:val="24"/>
                <w:szCs w:val="24"/>
                <w:lang w:val="zh-CN"/>
              </w:rPr>
              <w:t>、支持 7X24 小时开机使用，保证系统长时间运行</w:t>
            </w:r>
            <w:r>
              <w:rPr>
                <w:rFonts w:hint="eastAsia" w:ascii="仿宋_GB2312" w:hAnsi="Calibri" w:eastAsia="仿宋_GB2312" w:cs="仿宋_GB2312"/>
                <w:bCs/>
                <w:kern w:val="0"/>
                <w:sz w:val="24"/>
                <w:szCs w:val="24"/>
                <w:lang w:val="zh-CN" w:eastAsia="zh-CN"/>
              </w:rPr>
              <w:t>，</w:t>
            </w:r>
            <w:r>
              <w:rPr>
                <w:rFonts w:hint="eastAsia" w:ascii="仿宋_GB2312" w:hAnsi="Calibri" w:eastAsia="仿宋_GB2312" w:cs="仿宋_GB2312"/>
                <w:bCs/>
                <w:kern w:val="0"/>
                <w:sz w:val="24"/>
                <w:szCs w:val="24"/>
                <w:lang w:val="zh-CN"/>
              </w:rPr>
              <w:t>不间断工作。</w:t>
            </w: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en-US" w:eastAsia="zh-CN"/>
              </w:rPr>
              <w:t>7</w:t>
            </w:r>
            <w:r>
              <w:rPr>
                <w:rFonts w:hint="eastAsia" w:ascii="仿宋_GB2312" w:hAnsi="Calibri" w:eastAsia="仿宋_GB2312" w:cs="仿宋_GB2312"/>
                <w:bCs/>
                <w:kern w:val="0"/>
                <w:sz w:val="24"/>
                <w:szCs w:val="24"/>
                <w:lang w:val="zh-CN"/>
              </w:rPr>
              <w:t>、接口：输入：VGA、HDMI、DVI；输出: LVDS、输出分辨率 640x480-1920x1080P 具有识别各种复合视频的能力，能处理各种标准 RGB或常用的非标准VGA信号，大屏幕显示系统的显示画面不会产生拼接屏之间图形和文字错位现象，操作方式为 RS232 端口。</w:t>
            </w: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en-US" w:eastAsia="zh-CN"/>
              </w:rPr>
              <w:t>8</w:t>
            </w:r>
            <w:r>
              <w:rPr>
                <w:rFonts w:hint="eastAsia" w:ascii="仿宋_GB2312" w:hAnsi="Calibri" w:eastAsia="仿宋_GB2312" w:cs="仿宋_GB2312"/>
                <w:bCs/>
                <w:kern w:val="0"/>
                <w:sz w:val="24"/>
                <w:szCs w:val="24"/>
                <w:lang w:val="zh-CN"/>
              </w:rPr>
              <w:t>、内置图像拼接处理器,视频信号输入CVBS×2,VGA信号输入 VGA×1,DVI数字信号输入 DVI×1,HDMI信号输入 HDMI×1,RS-232控制输入 RJ45×1,RS-232控制环出,RJ45×2, USB/ISP信号输入×1（USB 具有播放视频、USB 烧录、智能升级功能，USB视频格式支持：MPG、MPG-1、MPG-4、AVI、MP4、TS、MKV、WMV、RM、RMVB）；</w:t>
            </w: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eastAsia="zh-CN"/>
              </w:rPr>
            </w:pPr>
            <w:r>
              <w:rPr>
                <w:rFonts w:hint="eastAsia" w:ascii="仿宋_GB2312" w:hAnsi="Calibri" w:eastAsia="仿宋_GB2312" w:cs="仿宋_GB2312"/>
                <w:bCs/>
                <w:kern w:val="0"/>
                <w:sz w:val="24"/>
                <w:szCs w:val="24"/>
                <w:lang w:val="en-US" w:eastAsia="zh-CN"/>
              </w:rPr>
              <w:t>9、</w:t>
            </w:r>
            <w:r>
              <w:rPr>
                <w:rFonts w:hint="eastAsia" w:ascii="仿宋_GB2312" w:hAnsi="Calibri" w:eastAsia="仿宋_GB2312" w:cs="仿宋_GB2312"/>
                <w:bCs/>
                <w:kern w:val="0"/>
                <w:sz w:val="24"/>
                <w:szCs w:val="24"/>
                <w:lang w:val="zh-CN"/>
              </w:rPr>
              <w:t>USB支持90度270度旋转循环播放图片</w:t>
            </w:r>
            <w:r>
              <w:rPr>
                <w:rFonts w:hint="eastAsia" w:ascii="仿宋_GB2312" w:hAnsi="Calibri" w:eastAsia="仿宋_GB2312" w:cs="仿宋_GB2312"/>
                <w:bCs/>
                <w:kern w:val="0"/>
                <w:sz w:val="24"/>
                <w:szCs w:val="24"/>
                <w:lang w:val="zh-CN" w:eastAsia="zh-CN"/>
              </w:rPr>
              <w:t>；</w:t>
            </w:r>
            <w:r>
              <w:rPr>
                <w:rFonts w:hint="eastAsia" w:ascii="仿宋_GB2312" w:hAnsi="Calibri" w:eastAsia="仿宋_GB2312" w:cs="仿宋_GB2312"/>
                <w:bCs/>
                <w:kern w:val="0"/>
                <w:sz w:val="24"/>
                <w:szCs w:val="24"/>
                <w:lang w:val="zh-CN"/>
              </w:rPr>
              <w:t>支持上电开机自动播放视频或图片</w:t>
            </w:r>
            <w:r>
              <w:rPr>
                <w:rFonts w:hint="eastAsia" w:ascii="仿宋_GB2312" w:hAnsi="Calibri" w:eastAsia="仿宋_GB2312" w:cs="仿宋_GB2312"/>
                <w:bCs/>
                <w:kern w:val="0"/>
                <w:sz w:val="24"/>
                <w:szCs w:val="24"/>
                <w:lang w:val="zh-CN" w:eastAsia="zh-CN"/>
              </w:rPr>
              <w:t>；</w:t>
            </w:r>
            <w:r>
              <w:rPr>
                <w:rFonts w:hint="eastAsia" w:ascii="仿宋_GB2312" w:hAnsi="Calibri" w:eastAsia="仿宋_GB2312" w:cs="仿宋_GB2312"/>
                <w:bCs/>
                <w:kern w:val="0"/>
                <w:sz w:val="24"/>
                <w:szCs w:val="24"/>
                <w:lang w:val="zh-CN"/>
              </w:rPr>
              <w:t>支持开机logo视频播放</w:t>
            </w:r>
            <w:r>
              <w:rPr>
                <w:rFonts w:hint="eastAsia" w:ascii="仿宋_GB2312" w:hAnsi="Calibri" w:eastAsia="仿宋_GB2312" w:cs="仿宋_GB2312"/>
                <w:bCs/>
                <w:kern w:val="0"/>
                <w:sz w:val="24"/>
                <w:szCs w:val="24"/>
                <w:lang w:val="zh-CN" w:eastAsia="zh-CN"/>
              </w:rPr>
              <w:t>；</w:t>
            </w:r>
            <w:r>
              <w:rPr>
                <w:rFonts w:hint="eastAsia" w:ascii="仿宋_GB2312" w:hAnsi="Calibri" w:eastAsia="仿宋_GB2312" w:cs="仿宋_GB2312"/>
                <w:bCs/>
                <w:kern w:val="0"/>
                <w:sz w:val="24"/>
                <w:szCs w:val="24"/>
                <w:lang w:val="zh-CN"/>
              </w:rPr>
              <w:t>支持32级灰阶显示，监控信号层次更分明</w:t>
            </w:r>
            <w:r>
              <w:rPr>
                <w:rFonts w:hint="eastAsia" w:ascii="仿宋_GB2312" w:hAnsi="Calibri" w:eastAsia="仿宋_GB2312" w:cs="仿宋_GB2312"/>
                <w:bCs/>
                <w:kern w:val="0"/>
                <w:sz w:val="24"/>
                <w:szCs w:val="24"/>
                <w:lang w:val="zh-CN" w:eastAsia="zh-CN"/>
              </w:rPr>
              <w:t>；</w:t>
            </w:r>
            <w:r>
              <w:rPr>
                <w:rFonts w:hint="eastAsia" w:ascii="仿宋_GB2312" w:hAnsi="Calibri" w:eastAsia="仿宋_GB2312" w:cs="仿宋_GB2312"/>
                <w:bCs/>
                <w:kern w:val="0"/>
                <w:sz w:val="24"/>
                <w:szCs w:val="24"/>
                <w:lang w:val="zh-CN"/>
              </w:rPr>
              <w:t>支持3840*2160分辨率输入；支持3840*2160分辨率下的同步功能</w:t>
            </w:r>
            <w:r>
              <w:rPr>
                <w:rFonts w:hint="eastAsia" w:ascii="仿宋_GB2312" w:hAnsi="Calibri" w:eastAsia="仿宋_GB2312" w:cs="仿宋_GB2312"/>
                <w:bCs/>
                <w:kern w:val="0"/>
                <w:sz w:val="24"/>
                <w:szCs w:val="24"/>
                <w:lang w:val="zh-CN" w:eastAsia="zh-CN"/>
              </w:rPr>
              <w:t>。</w:t>
            </w: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en-US" w:eastAsia="zh-CN"/>
              </w:rPr>
              <w:t>10、</w:t>
            </w:r>
            <w:r>
              <w:rPr>
                <w:rFonts w:hint="eastAsia" w:ascii="仿宋_GB2312" w:hAnsi="Calibri" w:eastAsia="仿宋_GB2312" w:cs="仿宋_GB2312"/>
                <w:bCs/>
                <w:kern w:val="0"/>
                <w:sz w:val="24"/>
                <w:szCs w:val="24"/>
                <w:lang w:val="zh-CN"/>
              </w:rPr>
              <w:t>免费提供品牌自有控制软件，可通过串口控制屏幕，不需要遥控器的接入，实现遥控器的所有功能。</w:t>
            </w: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eastAsia="zh-CN"/>
              </w:rPr>
            </w:pPr>
            <w:r>
              <w:rPr>
                <w:rFonts w:hint="eastAsia" w:ascii="仿宋_GB2312" w:hAnsi="Calibri" w:eastAsia="仿宋_GB2312" w:cs="仿宋_GB2312"/>
                <w:bCs/>
                <w:kern w:val="0"/>
                <w:sz w:val="24"/>
                <w:szCs w:val="24"/>
                <w:lang w:val="en-US" w:eastAsia="zh-CN"/>
              </w:rPr>
              <w:t>11、</w:t>
            </w:r>
            <w:r>
              <w:rPr>
                <w:rFonts w:hint="eastAsia" w:ascii="仿宋_GB2312" w:hAnsi="Calibri" w:eastAsia="仿宋_GB2312" w:cs="仿宋_GB2312"/>
                <w:bCs/>
                <w:kern w:val="0"/>
                <w:sz w:val="24"/>
                <w:szCs w:val="24"/>
                <w:lang w:val="zh-CN"/>
              </w:rPr>
              <w:t>设备支持标准、柔和、动态、自定义等多种图像显示模式：自定义下可以随意修改亮度、对比度、锐度、饱和度、色调的值：支持正常、夜晚和日照等多种情景模式，能适应夜晚过暗或白天过曝情景的显示，具有宽动态效果。</w:t>
            </w: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en-US" w:eastAsia="zh-CN"/>
              </w:rPr>
              <w:t>12、</w:t>
            </w:r>
            <w:r>
              <w:rPr>
                <w:rFonts w:hint="eastAsia" w:ascii="仿宋_GB2312" w:hAnsi="Calibri" w:eastAsia="仿宋_GB2312" w:cs="仿宋_GB2312"/>
                <w:bCs/>
                <w:kern w:val="0"/>
                <w:sz w:val="24"/>
                <w:szCs w:val="24"/>
                <w:lang w:val="zh-CN"/>
              </w:rPr>
              <w:t>控制软件具有智能多阶、多模式色差调整功能；具有3D降噪、3D滤波、3D去隔行功能；</w:t>
            </w: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en-US" w:eastAsia="zh-CN"/>
              </w:rPr>
            </w:pPr>
            <w:r>
              <w:rPr>
                <w:rFonts w:hint="eastAsia" w:ascii="仿宋_GB2312" w:hAnsi="Calibri" w:eastAsia="仿宋_GB2312" w:cs="仿宋_GB2312"/>
                <w:bCs/>
                <w:kern w:val="0"/>
                <w:sz w:val="24"/>
                <w:szCs w:val="24"/>
                <w:lang w:val="zh-CN"/>
              </w:rPr>
              <w:t>▲</w:t>
            </w:r>
            <w:r>
              <w:rPr>
                <w:rFonts w:hint="eastAsia" w:ascii="仿宋_GB2312" w:hAnsi="Calibri" w:eastAsia="仿宋_GB2312" w:cs="仿宋_GB2312"/>
                <w:bCs/>
                <w:kern w:val="0"/>
                <w:sz w:val="24"/>
                <w:szCs w:val="24"/>
                <w:lang w:val="en-US" w:eastAsia="zh-CN"/>
              </w:rPr>
              <w:t>13、</w:t>
            </w:r>
            <w:r>
              <w:rPr>
                <w:rFonts w:hint="eastAsia" w:ascii="仿宋_GB2312" w:hAnsi="Calibri" w:eastAsia="仿宋_GB2312" w:cs="仿宋_GB2312"/>
                <w:bCs/>
                <w:kern w:val="0"/>
                <w:sz w:val="24"/>
                <w:szCs w:val="24"/>
                <w:lang w:val="zh-CN"/>
              </w:rPr>
              <w:t>原厂家必须拥有自主研发的知识产权证书，有研发关于视频数据信息管控系统的成果。并且原厂家必须具备多模式智能组态拼接屏主控机控制系统</w:t>
            </w:r>
            <w:r>
              <w:rPr>
                <w:rFonts w:hint="eastAsia" w:ascii="仿宋_GB2312" w:hAnsi="Calibri" w:eastAsia="仿宋_GB2312" w:cs="仿宋_GB2312"/>
                <w:bCs/>
                <w:kern w:val="0"/>
                <w:sz w:val="24"/>
                <w:szCs w:val="24"/>
                <w:lang w:val="en-US" w:eastAsia="zh-CN"/>
              </w:rPr>
              <w:t>证书</w:t>
            </w:r>
            <w:r>
              <w:rPr>
                <w:rFonts w:hint="eastAsia" w:ascii="仿宋_GB2312" w:hAnsi="Calibri" w:eastAsia="仿宋_GB2312" w:cs="仿宋_GB2312"/>
                <w:bCs/>
                <w:kern w:val="0"/>
                <w:sz w:val="24"/>
                <w:szCs w:val="24"/>
                <w:lang w:val="zh-CN"/>
              </w:rPr>
              <w:t>，且拥有自适应多画面多信号解码管理拼接屏管控系统</w:t>
            </w:r>
            <w:r>
              <w:rPr>
                <w:rFonts w:hint="eastAsia" w:ascii="仿宋_GB2312" w:hAnsi="Calibri" w:eastAsia="仿宋_GB2312" w:cs="仿宋_GB2312"/>
                <w:bCs/>
                <w:kern w:val="0"/>
                <w:sz w:val="24"/>
                <w:szCs w:val="24"/>
                <w:lang w:val="en-US" w:eastAsia="zh-CN"/>
              </w:rPr>
              <w:t>证书</w:t>
            </w:r>
            <w:r>
              <w:rPr>
                <w:rFonts w:hint="eastAsia" w:ascii="仿宋_GB2312" w:hAnsi="Calibri" w:eastAsia="仿宋_GB2312" w:cs="仿宋_GB2312"/>
                <w:bCs/>
                <w:kern w:val="0"/>
                <w:sz w:val="24"/>
                <w:szCs w:val="24"/>
                <w:lang w:val="zh-CN"/>
              </w:rPr>
              <w:t>。</w:t>
            </w:r>
            <w:r>
              <w:rPr>
                <w:rFonts w:hint="eastAsia" w:ascii="仿宋_GB2312" w:hAnsi="Calibri" w:eastAsia="仿宋_GB2312" w:cs="仿宋_GB2312"/>
                <w:bCs/>
                <w:kern w:val="0"/>
                <w:sz w:val="24"/>
                <w:szCs w:val="24"/>
                <w:lang w:val="zh-CN"/>
              </w:rPr>
              <w:br w:type="textWrapping"/>
            </w:r>
            <w:r>
              <w:rPr>
                <w:rFonts w:hint="eastAsia" w:ascii="仿宋_GB2312" w:hAnsi="Calibri" w:eastAsia="仿宋_GB2312" w:cs="仿宋_GB2312"/>
                <w:bCs/>
                <w:kern w:val="0"/>
                <w:sz w:val="24"/>
                <w:szCs w:val="24"/>
                <w:lang w:val="en-US" w:eastAsia="zh-CN"/>
              </w:rPr>
              <w:t xml:space="preserve">    </w:t>
            </w:r>
            <w:r>
              <w:rPr>
                <w:rFonts w:hint="eastAsia" w:ascii="仿宋_GB2312" w:hAnsi="Calibri" w:eastAsia="仿宋_GB2312" w:cs="仿宋_GB2312"/>
                <w:bCs/>
                <w:kern w:val="0"/>
                <w:sz w:val="24"/>
                <w:szCs w:val="24"/>
                <w:lang w:val="zh-CN"/>
              </w:rPr>
              <w:t>▲</w:t>
            </w:r>
            <w:r>
              <w:rPr>
                <w:rFonts w:hint="eastAsia" w:ascii="仿宋_GB2312" w:hAnsi="Calibri" w:eastAsia="仿宋_GB2312" w:cs="仿宋_GB2312"/>
                <w:bCs/>
                <w:kern w:val="0"/>
                <w:sz w:val="24"/>
                <w:szCs w:val="24"/>
                <w:lang w:val="en-US" w:eastAsia="zh-CN"/>
              </w:rPr>
              <w:t>14、LCD显示单元具备智能光感护眼功能,液晶单元可自动识别环境光强弱,根据环境光变化调节屏幕亮度（提供第三方检测报告复印件）</w:t>
            </w: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eastAsia="zh-CN"/>
              </w:rPr>
            </w:pPr>
            <w:r>
              <w:rPr>
                <w:rFonts w:hint="eastAsia" w:ascii="仿宋_GB2312" w:hAnsi="Calibri" w:eastAsia="仿宋_GB2312" w:cs="仿宋_GB2312"/>
                <w:bCs/>
                <w:kern w:val="0"/>
                <w:sz w:val="24"/>
                <w:szCs w:val="24"/>
                <w:lang w:val="zh-CN"/>
              </w:rPr>
              <w:t>投标人需要提供对应的</w:t>
            </w:r>
            <w:r>
              <w:rPr>
                <w:rFonts w:hint="eastAsia" w:ascii="仿宋_GB2312" w:hAnsi="Calibri" w:eastAsia="仿宋_GB2312" w:cs="仿宋_GB2312"/>
                <w:bCs/>
                <w:kern w:val="0"/>
                <w:sz w:val="24"/>
                <w:szCs w:val="24"/>
                <w:lang w:val="en-US" w:eastAsia="zh-CN"/>
              </w:rPr>
              <w:t>自动光感调节的拼接屏</w:t>
            </w:r>
            <w:r>
              <w:rPr>
                <w:rFonts w:hint="eastAsia" w:ascii="仿宋_GB2312" w:hAnsi="Calibri" w:eastAsia="仿宋_GB2312" w:cs="仿宋_GB2312"/>
                <w:bCs/>
                <w:kern w:val="0"/>
                <w:sz w:val="24"/>
                <w:szCs w:val="24"/>
                <w:lang w:val="zh-CN"/>
              </w:rPr>
              <w:t>自主知识产权的</w:t>
            </w:r>
            <w:r>
              <w:rPr>
                <w:rFonts w:hint="eastAsia" w:ascii="仿宋_GB2312" w:hAnsi="Calibri" w:eastAsia="仿宋_GB2312" w:cs="仿宋_GB2312"/>
                <w:bCs/>
                <w:kern w:val="0"/>
                <w:sz w:val="24"/>
                <w:szCs w:val="24"/>
                <w:lang w:val="en-US" w:eastAsia="zh-CN"/>
              </w:rPr>
              <w:t>专利</w:t>
            </w:r>
            <w:r>
              <w:rPr>
                <w:rFonts w:hint="eastAsia" w:ascii="仿宋_GB2312" w:hAnsi="Calibri" w:eastAsia="仿宋_GB2312" w:cs="仿宋_GB2312"/>
                <w:bCs/>
                <w:kern w:val="0"/>
                <w:sz w:val="24"/>
                <w:szCs w:val="24"/>
                <w:lang w:val="zh-CN"/>
              </w:rPr>
              <w:t>，或产权人加盖公</w:t>
            </w:r>
            <w:r>
              <w:rPr>
                <w:rFonts w:hint="eastAsia" w:ascii="仿宋_GB2312" w:hAnsi="Calibri" w:eastAsia="仿宋_GB2312" w:cs="仿宋_GB2312"/>
                <w:bCs/>
                <w:kern w:val="0"/>
                <w:sz w:val="24"/>
                <w:szCs w:val="24"/>
                <w:lang w:val="en-US" w:eastAsia="zh-CN"/>
              </w:rPr>
              <w:t>章</w:t>
            </w:r>
            <w:r>
              <w:rPr>
                <w:rFonts w:hint="eastAsia" w:ascii="仿宋_GB2312" w:hAnsi="Calibri" w:eastAsia="仿宋_GB2312" w:cs="仿宋_GB2312"/>
                <w:bCs/>
                <w:kern w:val="0"/>
                <w:sz w:val="24"/>
                <w:szCs w:val="24"/>
                <w:lang w:val="zh-CN"/>
              </w:rPr>
              <w:t>的授权书</w:t>
            </w:r>
            <w:r>
              <w:rPr>
                <w:rFonts w:hint="eastAsia" w:ascii="仿宋_GB2312" w:hAnsi="Calibri" w:eastAsia="仿宋_GB2312" w:cs="仿宋_GB2312"/>
                <w:bCs/>
                <w:kern w:val="0"/>
                <w:sz w:val="24"/>
                <w:szCs w:val="24"/>
                <w:lang w:val="zh-CN" w:eastAsia="zh-CN"/>
              </w:rPr>
              <w:t>。</w:t>
            </w: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en-US" w:eastAsia="zh-CN"/>
              </w:rPr>
            </w:pPr>
            <w:r>
              <w:rPr>
                <w:rFonts w:hint="eastAsia" w:ascii="仿宋_GB2312" w:hAnsi="Calibri" w:eastAsia="仿宋_GB2312" w:cs="仿宋_GB2312"/>
                <w:bCs/>
                <w:kern w:val="0"/>
                <w:sz w:val="24"/>
                <w:szCs w:val="24"/>
                <w:lang w:val="en-US" w:eastAsia="zh-CN"/>
              </w:rPr>
              <w:t>▲15、拼接屏具有解析总数据量不超过3840 x 2160的任意分辨率信源的功能。（提供封面具有CMA、ilac-MRA、CNAS标志的权威检测机构的检测报告复印件）</w:t>
            </w: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en-US" w:eastAsia="zh-CN"/>
              </w:rPr>
            </w:pPr>
            <w:r>
              <w:rPr>
                <w:rFonts w:hint="eastAsia" w:ascii="仿宋_GB2312" w:hAnsi="Calibri" w:eastAsia="仿宋_GB2312" w:cs="仿宋_GB2312"/>
                <w:bCs/>
                <w:kern w:val="0"/>
                <w:sz w:val="24"/>
                <w:szCs w:val="24"/>
                <w:lang w:val="en-US" w:eastAsia="zh-CN"/>
              </w:rPr>
              <w:t>液晶显示单元内置图像处理芯片，能够实时分析显示内容资料，实现在影片、汇报和监控三种场景模式下智能切换。（提供封面具有CMA、ilac-MRA、CNAS标志的权威检测机构的检测报告复印件）</w:t>
            </w: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zh-CN"/>
              </w:rPr>
              <w:t>▲</w:t>
            </w:r>
            <w:r>
              <w:rPr>
                <w:rFonts w:hint="eastAsia" w:ascii="仿宋_GB2312" w:hAnsi="Calibri" w:eastAsia="仿宋_GB2312" w:cs="仿宋_GB2312"/>
                <w:bCs/>
                <w:kern w:val="0"/>
                <w:sz w:val="24"/>
                <w:szCs w:val="24"/>
                <w:lang w:val="en-US" w:eastAsia="zh-CN"/>
              </w:rPr>
              <w:t xml:space="preserve">16、必须提供CCC证书，节能证书等第三方检测报告。          </w:t>
            </w:r>
          </w:p>
        </w:tc>
        <w:tc>
          <w:tcPr>
            <w:tcW w:w="885"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tc>
        <w:tc>
          <w:tcPr>
            <w:tcW w:w="660"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tc>
        <w:tc>
          <w:tcPr>
            <w:tcW w:w="645"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tcPr>
          <w:p>
            <w:r>
              <w:rPr>
                <w:rFonts w:hint="eastAsia"/>
              </w:rPr>
              <w:t>前维支架</w:t>
            </w:r>
          </w:p>
        </w:tc>
        <w:tc>
          <w:tcPr>
            <w:tcW w:w="1200"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zh-CN"/>
              </w:rPr>
              <w:t>定制</w:t>
            </w:r>
          </w:p>
        </w:tc>
        <w:tc>
          <w:tcPr>
            <w:tcW w:w="6455"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zh-CN"/>
              </w:rPr>
              <w:t>拼接单元安装，高强度钢质材料</w:t>
            </w:r>
          </w:p>
        </w:tc>
        <w:tc>
          <w:tcPr>
            <w:tcW w:w="885"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zh-CN"/>
              </w:rPr>
              <w:t>国产</w:t>
            </w:r>
          </w:p>
        </w:tc>
        <w:tc>
          <w:tcPr>
            <w:tcW w:w="660"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zh-CN"/>
              </w:rPr>
              <w:t>6</w:t>
            </w:r>
          </w:p>
        </w:tc>
        <w:tc>
          <w:tcPr>
            <w:tcW w:w="645"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tcPr>
          <w:p/>
          <w:p/>
          <w:p/>
          <w:p/>
          <w:p/>
          <w:p/>
          <w:p/>
          <w:p/>
          <w:p/>
          <w:p/>
          <w:p>
            <w:r>
              <w:rPr>
                <w:rFonts w:hint="eastAsia"/>
              </w:rPr>
              <w:t>解码器</w:t>
            </w:r>
          </w:p>
        </w:tc>
        <w:tc>
          <w:tcPr>
            <w:tcW w:w="1200"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tc>
        <w:tc>
          <w:tcPr>
            <w:tcW w:w="6455"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en-US" w:eastAsia="zh-CN"/>
              </w:rPr>
              <w:t>1、</w:t>
            </w:r>
            <w:r>
              <w:rPr>
                <w:rFonts w:hint="eastAsia" w:ascii="仿宋_GB2312" w:hAnsi="Calibri" w:eastAsia="仿宋_GB2312" w:cs="仿宋_GB2312"/>
                <w:bCs/>
                <w:kern w:val="0"/>
                <w:sz w:val="24"/>
                <w:szCs w:val="24"/>
                <w:lang w:val="zh-CN"/>
              </w:rPr>
              <w:t>采用嵌入式架构，专用Linux系统，使用DSP解码。为了设备稳定可靠运行，不得采用工控机或者PC机的X86架构。</w:t>
            </w: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en-US" w:eastAsia="zh-CN"/>
              </w:rPr>
              <w:t>2、</w:t>
            </w:r>
            <w:r>
              <w:rPr>
                <w:rFonts w:hint="eastAsia" w:ascii="仿宋_GB2312" w:hAnsi="Calibri" w:eastAsia="仿宋_GB2312" w:cs="仿宋_GB2312"/>
                <w:bCs/>
                <w:kern w:val="0"/>
                <w:sz w:val="24"/>
                <w:szCs w:val="24"/>
                <w:lang w:val="zh-CN"/>
              </w:rPr>
              <w:t>具有12个HDMI输出接口、1个VGA输入接口、1个DVI输入接口、2个USB口、1个语音对讲输入、1个语音对讲输出、12个音频输出、8个报警输入、8个报警输出、1个RS485接口、6个CVBS输出接口（通过转接头实现）、1个RS232接口，2个千兆网口、2个光口。</w:t>
            </w: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en-US" w:eastAsia="zh-CN"/>
              </w:rPr>
              <w:t>3、</w:t>
            </w:r>
            <w:r>
              <w:rPr>
                <w:rFonts w:hint="eastAsia" w:ascii="仿宋_GB2312" w:hAnsi="Calibri" w:eastAsia="仿宋_GB2312" w:cs="仿宋_GB2312"/>
                <w:bCs/>
                <w:kern w:val="0"/>
                <w:sz w:val="24"/>
                <w:szCs w:val="24"/>
                <w:lang w:val="zh-CN"/>
              </w:rPr>
              <w:t>具有1个电源指示灯、1个VGA信号接入指示灯和1个DVI信号接入指示灯</w:t>
            </w: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zh-CN"/>
              </w:rPr>
              <w:t>▲</w:t>
            </w:r>
            <w:r>
              <w:rPr>
                <w:rFonts w:hint="eastAsia" w:ascii="仿宋_GB2312" w:hAnsi="Calibri" w:eastAsia="仿宋_GB2312" w:cs="仿宋_GB2312"/>
                <w:bCs/>
                <w:kern w:val="0"/>
                <w:sz w:val="24"/>
                <w:szCs w:val="24"/>
                <w:lang w:val="en-US" w:eastAsia="zh-CN"/>
              </w:rPr>
              <w:t>4、</w:t>
            </w:r>
            <w:r>
              <w:rPr>
                <w:rFonts w:hint="eastAsia" w:ascii="仿宋_GB2312" w:hAnsi="Calibri" w:eastAsia="仿宋_GB2312" w:cs="仿宋_GB2312"/>
                <w:bCs/>
                <w:kern w:val="0"/>
                <w:sz w:val="24"/>
                <w:szCs w:val="24"/>
                <w:lang w:val="zh-CN"/>
              </w:rPr>
              <w:t>设备接入具有智能行为分析功能的摄像机，可解码显示智能行为分析信息，包括移动侦测、越界入侵、区域入侵、起身离开等，并上传报警信息。（提供封面具有CNAS认证标识的公安部报告证明。）</w:t>
            </w: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zh-CN"/>
              </w:rPr>
              <w:t>▲</w:t>
            </w:r>
            <w:r>
              <w:rPr>
                <w:rFonts w:hint="eastAsia" w:ascii="仿宋_GB2312" w:hAnsi="Calibri" w:eastAsia="仿宋_GB2312" w:cs="仿宋_GB2312"/>
                <w:bCs/>
                <w:kern w:val="0"/>
                <w:sz w:val="24"/>
                <w:szCs w:val="24"/>
                <w:lang w:val="en-US" w:eastAsia="zh-CN"/>
              </w:rPr>
              <w:t>5、</w:t>
            </w:r>
            <w:r>
              <w:rPr>
                <w:rFonts w:hint="eastAsia" w:ascii="仿宋_GB2312" w:hAnsi="Calibri" w:eastAsia="仿宋_GB2312" w:cs="仿宋_GB2312"/>
                <w:bCs/>
                <w:kern w:val="0"/>
                <w:sz w:val="24"/>
                <w:szCs w:val="24"/>
                <w:lang w:val="zh-CN"/>
              </w:rPr>
              <w:t>支持前端接入智能摄像机，直连前端人脸检测设备，可实时展示人脸检测结果，包括年龄、性别、是否戴眼镜等人脸属性信息；属性直接叠加画面显示。（提供封面具有CNAS认证标识的公安部报告证明。）</w:t>
            </w: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zh-CN"/>
              </w:rPr>
              <w:t>支持黑白名单功能，可设置256个黑白名单；当设置白名单时，只允许白名单IP访问设备；当设置黑名单时，黑名单内IP无法访问设备</w:t>
            </w: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zh-CN"/>
              </w:rPr>
              <w:t>▲</w:t>
            </w:r>
            <w:r>
              <w:rPr>
                <w:rFonts w:hint="eastAsia" w:ascii="仿宋_GB2312" w:hAnsi="Calibri" w:eastAsia="仿宋_GB2312" w:cs="仿宋_GB2312"/>
                <w:bCs/>
                <w:kern w:val="0"/>
                <w:sz w:val="24"/>
                <w:szCs w:val="24"/>
                <w:lang w:val="en-US" w:eastAsia="zh-CN"/>
              </w:rPr>
              <w:t>6、</w:t>
            </w:r>
            <w:r>
              <w:rPr>
                <w:rFonts w:hint="eastAsia" w:ascii="仿宋_GB2312" w:hAnsi="Calibri" w:eastAsia="仿宋_GB2312" w:cs="仿宋_GB2312"/>
                <w:bCs/>
                <w:kern w:val="0"/>
                <w:sz w:val="24"/>
                <w:szCs w:val="24"/>
                <w:lang w:val="zh-CN"/>
              </w:rPr>
              <w:t>输入信号接入解码器后上墙显示，支持YUV422上墙显示；（提供封面具有CNAS认证标识的公安部报告证明。）</w:t>
            </w: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zh-CN"/>
              </w:rPr>
              <w:t>▲</w:t>
            </w:r>
            <w:r>
              <w:rPr>
                <w:rFonts w:hint="eastAsia" w:ascii="仿宋_GB2312" w:hAnsi="Calibri" w:eastAsia="仿宋_GB2312" w:cs="仿宋_GB2312"/>
                <w:bCs/>
                <w:kern w:val="0"/>
                <w:sz w:val="24"/>
                <w:szCs w:val="24"/>
                <w:lang w:val="en-US" w:eastAsia="zh-CN"/>
              </w:rPr>
              <w:t>7、</w:t>
            </w:r>
            <w:r>
              <w:rPr>
                <w:rFonts w:hint="eastAsia" w:ascii="仿宋_GB2312" w:hAnsi="Calibri" w:eastAsia="仿宋_GB2312" w:cs="仿宋_GB2312"/>
                <w:bCs/>
                <w:kern w:val="0"/>
                <w:sz w:val="24"/>
                <w:szCs w:val="24"/>
                <w:lang w:val="zh-CN"/>
              </w:rPr>
              <w:t>支持PC 软件客户端、WEB 浏览器客户端、平台客户端、IPAD、可视化触控平台方式访问管理。（提供封面具有CNAS认证标识的公安部报告证明）</w:t>
            </w: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en-US" w:eastAsia="zh-CN"/>
              </w:rPr>
              <w:t>8、</w:t>
            </w:r>
            <w:r>
              <w:rPr>
                <w:rFonts w:hint="eastAsia" w:ascii="仿宋_GB2312" w:hAnsi="Calibri" w:eastAsia="仿宋_GB2312" w:cs="仿宋_GB2312"/>
                <w:bCs/>
                <w:kern w:val="0"/>
                <w:sz w:val="24"/>
                <w:szCs w:val="24"/>
                <w:lang w:val="zh-CN"/>
              </w:rPr>
              <w:t>设备可通过RTSP协议、ONVIF协议接入前端设备的视频流。为保证前期项目兼容性，需要能接入海康威视私有协议（SDK）。</w:t>
            </w: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en-US" w:eastAsia="zh-CN"/>
              </w:rPr>
              <w:t>9、</w:t>
            </w:r>
            <w:r>
              <w:rPr>
                <w:rFonts w:hint="eastAsia" w:ascii="仿宋_GB2312" w:hAnsi="Calibri" w:eastAsia="仿宋_GB2312" w:cs="仿宋_GB2312"/>
                <w:bCs/>
                <w:kern w:val="0"/>
                <w:sz w:val="24"/>
                <w:szCs w:val="24"/>
                <w:lang w:val="zh-CN"/>
              </w:rPr>
              <w:t>支持通过客户端软件对接入的云台进行控制；通过RS-485接口连接键盘实现键盘接入的云台进行控制</w:t>
            </w: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0" w:firstLineChars="200"/>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en-US" w:eastAsia="zh-CN"/>
              </w:rPr>
              <w:t>10、</w:t>
            </w:r>
            <w:r>
              <w:rPr>
                <w:rFonts w:hint="eastAsia" w:ascii="仿宋_GB2312" w:hAnsi="Calibri" w:eastAsia="仿宋_GB2312" w:cs="仿宋_GB2312"/>
                <w:bCs/>
                <w:kern w:val="0"/>
                <w:sz w:val="24"/>
                <w:szCs w:val="24"/>
                <w:lang w:val="zh-CN"/>
              </w:rPr>
              <w:t>可通过客户端软件对设备进行恢复出厂设置。</w:t>
            </w: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0" w:firstLineChars="200"/>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en-US" w:eastAsia="zh-CN"/>
              </w:rPr>
              <w:t>11、</w:t>
            </w:r>
            <w:r>
              <w:rPr>
                <w:rFonts w:hint="eastAsia" w:ascii="仿宋_GB2312" w:hAnsi="Calibri" w:eastAsia="仿宋_GB2312" w:cs="仿宋_GB2312"/>
                <w:bCs/>
                <w:kern w:val="0"/>
                <w:sz w:val="24"/>
                <w:szCs w:val="24"/>
                <w:lang w:val="zh-CN"/>
              </w:rPr>
              <w:t>支持NTP校时及客户端软件手动校时两种校时方式</w:t>
            </w: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en-US" w:eastAsia="zh-CN"/>
              </w:rPr>
              <w:t>12、</w:t>
            </w:r>
            <w:r>
              <w:rPr>
                <w:rFonts w:hint="eastAsia" w:ascii="仿宋_GB2312" w:hAnsi="Calibri" w:eastAsia="仿宋_GB2312" w:cs="仿宋_GB2312"/>
                <w:bCs/>
                <w:kern w:val="0"/>
                <w:sz w:val="24"/>
                <w:szCs w:val="24"/>
                <w:lang w:val="zh-CN"/>
              </w:rPr>
              <w:t>音频解码格式支持G.722、G.711A、G.726、G711U、MPEG2-L2、AAC</w:t>
            </w:r>
          </w:p>
        </w:tc>
        <w:tc>
          <w:tcPr>
            <w:tcW w:w="885"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tc>
        <w:tc>
          <w:tcPr>
            <w:tcW w:w="660"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zh-CN"/>
              </w:rPr>
              <w:t>1</w:t>
            </w:r>
          </w:p>
        </w:tc>
        <w:tc>
          <w:tcPr>
            <w:tcW w:w="645"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tcPr>
          <w:p/>
          <w:p>
            <w:r>
              <w:rPr>
                <w:rFonts w:hint="eastAsia"/>
              </w:rPr>
              <w:t>控制软件</w:t>
            </w:r>
          </w:p>
        </w:tc>
        <w:tc>
          <w:tcPr>
            <w:tcW w:w="1200"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zh-CN"/>
              </w:rPr>
              <w:t>解码器配套</w:t>
            </w:r>
          </w:p>
        </w:tc>
        <w:tc>
          <w:tcPr>
            <w:tcW w:w="6455"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zh-CN"/>
              </w:rPr>
              <w:t>1、配套设备激活机制，支持设备激活、密码重置等功能。2、主预览、电子地图、电视墙等模块可灵活拖拽，实现多屏显示和控制。3、支持大路数NVR，支持后端硬盘录像机Smart 2.0功能。4、支持报警主机、可视对讲的管理。5、支持H.265、Smart 264预览回放。6、支持云服务设备添加、删除、预览、回放及远程配置。7、支持在线设备搜索功能，支持编解码设备网络参数的修改。8、监控点联动支持联动其他监控点，报警联动功能更加完善。</w:t>
            </w:r>
          </w:p>
        </w:tc>
        <w:tc>
          <w:tcPr>
            <w:tcW w:w="885"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tc>
        <w:tc>
          <w:tcPr>
            <w:tcW w:w="660"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zh-CN"/>
              </w:rPr>
              <w:t>1</w:t>
            </w:r>
          </w:p>
        </w:tc>
        <w:tc>
          <w:tcPr>
            <w:tcW w:w="645"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p>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tcPr>
          <w:p>
            <w:r>
              <w:t>HDMI线</w:t>
            </w:r>
          </w:p>
        </w:tc>
        <w:tc>
          <w:tcPr>
            <w:tcW w:w="1200"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zh-CN"/>
              </w:rPr>
              <w:t>15米</w:t>
            </w:r>
          </w:p>
        </w:tc>
        <w:tc>
          <w:tcPr>
            <w:tcW w:w="6455"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zh-CN"/>
              </w:rPr>
              <w:t>H/HDMI  19+1 双环全铜</w:t>
            </w:r>
          </w:p>
        </w:tc>
        <w:tc>
          <w:tcPr>
            <w:tcW w:w="885"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zh-CN"/>
              </w:rPr>
              <w:t>国产</w:t>
            </w:r>
          </w:p>
        </w:tc>
        <w:tc>
          <w:tcPr>
            <w:tcW w:w="660"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zh-CN"/>
              </w:rPr>
              <w:t>6</w:t>
            </w:r>
          </w:p>
        </w:tc>
        <w:tc>
          <w:tcPr>
            <w:tcW w:w="645"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tcPr>
          <w:p>
            <w:pPr>
              <w:rPr>
                <w:rFonts w:hint="eastAsia" w:eastAsiaTheme="minorEastAsia"/>
                <w:lang w:val="en-US" w:eastAsia="zh-CN"/>
              </w:rPr>
            </w:pPr>
            <w:r>
              <w:rPr>
                <w:rFonts w:hint="eastAsia"/>
                <w:lang w:val="en-US" w:eastAsia="zh-CN"/>
              </w:rPr>
              <w:t>操作台</w:t>
            </w:r>
          </w:p>
        </w:tc>
        <w:tc>
          <w:tcPr>
            <w:tcW w:w="1200"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jc w:val="left"/>
              <w:textAlignment w:val="auto"/>
              <w:rPr>
                <w:rFonts w:hint="eastAsia" w:ascii="仿宋_GB2312" w:hAnsi="Calibri" w:eastAsia="仿宋_GB2312" w:cs="仿宋_GB2312"/>
                <w:bCs/>
                <w:kern w:val="0"/>
                <w:sz w:val="24"/>
                <w:szCs w:val="24"/>
                <w:lang w:val="en-US" w:eastAsia="zh-CN"/>
              </w:rPr>
            </w:pPr>
            <w:r>
              <w:rPr>
                <w:rFonts w:hint="eastAsia" w:ascii="仿宋_GB2312" w:hAnsi="Calibri" w:eastAsia="仿宋_GB2312" w:cs="仿宋_GB2312"/>
                <w:bCs/>
                <w:kern w:val="0"/>
                <w:sz w:val="24"/>
                <w:szCs w:val="24"/>
                <w:lang w:val="en-US" w:eastAsia="zh-CN"/>
              </w:rPr>
              <w:t>定制</w:t>
            </w:r>
          </w:p>
        </w:tc>
        <w:tc>
          <w:tcPr>
            <w:tcW w:w="6455"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jc w:val="left"/>
              <w:textAlignment w:val="auto"/>
              <w:rPr>
                <w:rFonts w:hint="eastAsia" w:ascii="仿宋_GB2312" w:hAnsi="Calibri" w:eastAsia="仿宋_GB2312" w:cs="仿宋_GB2312"/>
                <w:bCs/>
                <w:kern w:val="0"/>
                <w:sz w:val="24"/>
                <w:szCs w:val="24"/>
                <w:lang w:val="en-US" w:eastAsia="zh-CN"/>
              </w:rPr>
            </w:pPr>
            <w:r>
              <w:rPr>
                <w:rFonts w:hint="eastAsia" w:ascii="仿宋_GB2312" w:hAnsi="Calibri" w:eastAsia="仿宋_GB2312" w:cs="仿宋_GB2312"/>
                <w:bCs/>
                <w:kern w:val="0"/>
                <w:sz w:val="24"/>
                <w:szCs w:val="24"/>
                <w:lang w:val="en-US" w:eastAsia="zh-CN"/>
              </w:rPr>
              <w:t>3位</w:t>
            </w:r>
          </w:p>
        </w:tc>
        <w:tc>
          <w:tcPr>
            <w:tcW w:w="885"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jc w:val="left"/>
              <w:textAlignment w:val="auto"/>
              <w:rPr>
                <w:rFonts w:hint="eastAsia" w:ascii="仿宋_GB2312" w:hAnsi="Calibri" w:eastAsia="仿宋_GB2312" w:cs="仿宋_GB2312"/>
                <w:bCs/>
                <w:kern w:val="0"/>
                <w:sz w:val="24"/>
                <w:szCs w:val="24"/>
                <w:lang w:val="zh-CN" w:eastAsia="zh-CN"/>
              </w:rPr>
            </w:pPr>
            <w:r>
              <w:rPr>
                <w:rFonts w:hint="eastAsia" w:ascii="仿宋_GB2312" w:hAnsi="Calibri" w:eastAsia="仿宋_GB2312" w:cs="仿宋_GB2312"/>
                <w:bCs/>
                <w:kern w:val="0"/>
                <w:sz w:val="24"/>
                <w:szCs w:val="24"/>
                <w:lang w:val="zh-CN" w:eastAsia="zh-CN"/>
              </w:rPr>
              <w:t>国产</w:t>
            </w:r>
          </w:p>
        </w:tc>
        <w:tc>
          <w:tcPr>
            <w:tcW w:w="660"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jc w:val="left"/>
              <w:textAlignment w:val="auto"/>
              <w:rPr>
                <w:rFonts w:hint="eastAsia" w:ascii="仿宋_GB2312" w:hAnsi="Calibri" w:eastAsia="仿宋_GB2312" w:cs="仿宋_GB2312"/>
                <w:bCs/>
                <w:kern w:val="0"/>
                <w:sz w:val="24"/>
                <w:szCs w:val="24"/>
                <w:lang w:val="en-US" w:eastAsia="zh-CN"/>
              </w:rPr>
            </w:pPr>
            <w:r>
              <w:rPr>
                <w:rFonts w:hint="eastAsia" w:ascii="仿宋_GB2312" w:hAnsi="Calibri" w:eastAsia="仿宋_GB2312" w:cs="仿宋_GB2312"/>
                <w:bCs/>
                <w:kern w:val="0"/>
                <w:sz w:val="24"/>
                <w:szCs w:val="24"/>
                <w:lang w:val="en-US" w:eastAsia="zh-CN"/>
              </w:rPr>
              <w:t>1</w:t>
            </w:r>
          </w:p>
        </w:tc>
        <w:tc>
          <w:tcPr>
            <w:tcW w:w="645"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jc w:val="left"/>
              <w:textAlignment w:val="auto"/>
              <w:rPr>
                <w:rFonts w:hint="eastAsia" w:ascii="仿宋_GB2312" w:hAnsi="Calibri" w:eastAsia="仿宋_GB2312" w:cs="仿宋_GB2312"/>
                <w:bCs/>
                <w:kern w:val="0"/>
                <w:sz w:val="24"/>
                <w:szCs w:val="24"/>
                <w:lang w:val="zh-CN" w:eastAsia="zh-CN"/>
              </w:rPr>
            </w:pPr>
            <w:r>
              <w:rPr>
                <w:rFonts w:hint="eastAsia" w:ascii="仿宋_GB2312" w:hAnsi="Calibri" w:eastAsia="仿宋_GB2312" w:cs="仿宋_GB2312"/>
                <w:bCs/>
                <w:kern w:val="0"/>
                <w:sz w:val="24"/>
                <w:szCs w:val="24"/>
                <w:lang w:val="zh-CN"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tcPr>
          <w:p>
            <w:pPr>
              <w:rPr>
                <w:rFonts w:hint="eastAsia" w:eastAsiaTheme="minorEastAsia"/>
                <w:lang w:eastAsia="zh-CN"/>
              </w:rPr>
            </w:pPr>
            <w:r>
              <w:rPr>
                <w:rFonts w:hint="eastAsia"/>
                <w:lang w:eastAsia="zh-CN"/>
              </w:rPr>
              <w:t>控制电脑</w:t>
            </w:r>
          </w:p>
        </w:tc>
        <w:tc>
          <w:tcPr>
            <w:tcW w:w="1200"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jc w:val="left"/>
              <w:textAlignment w:val="auto"/>
              <w:rPr>
                <w:rFonts w:hint="eastAsia" w:ascii="仿宋_GB2312" w:hAnsi="Calibri" w:eastAsia="仿宋_GB2312" w:cs="仿宋_GB2312"/>
                <w:bCs/>
                <w:kern w:val="0"/>
                <w:sz w:val="24"/>
                <w:szCs w:val="24"/>
                <w:lang w:val="en-US" w:eastAsia="zh-CN"/>
              </w:rPr>
            </w:pPr>
            <w:r>
              <w:rPr>
                <w:rFonts w:hint="eastAsia" w:ascii="仿宋_GB2312" w:hAnsi="Calibri" w:eastAsia="仿宋_GB2312" w:cs="仿宋_GB2312"/>
                <w:bCs/>
                <w:kern w:val="0"/>
                <w:sz w:val="24"/>
                <w:szCs w:val="24"/>
                <w:lang w:val="en-US" w:eastAsia="zh-CN"/>
              </w:rPr>
              <w:t>定制</w:t>
            </w:r>
          </w:p>
        </w:tc>
        <w:tc>
          <w:tcPr>
            <w:tcW w:w="6455"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zh-CN"/>
              </w:rPr>
              <w:t>I5-10400/8GB/256GB  SSD/无光驱/180W电源/PS2键盘/USB鼠标/Windows  10 Home/三年保修/19.5</w:t>
            </w:r>
          </w:p>
        </w:tc>
        <w:tc>
          <w:tcPr>
            <w:tcW w:w="885"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jc w:val="left"/>
              <w:textAlignment w:val="auto"/>
              <w:rPr>
                <w:rFonts w:hint="eastAsia" w:ascii="仿宋_GB2312" w:hAnsi="Calibri" w:eastAsia="仿宋_GB2312" w:cs="仿宋_GB2312"/>
                <w:bCs/>
                <w:kern w:val="0"/>
                <w:sz w:val="24"/>
                <w:szCs w:val="24"/>
                <w:lang w:val="zh-CN" w:eastAsia="zh-CN"/>
              </w:rPr>
            </w:pPr>
            <w:r>
              <w:rPr>
                <w:rFonts w:hint="eastAsia" w:ascii="仿宋_GB2312" w:hAnsi="Calibri" w:eastAsia="仿宋_GB2312" w:cs="仿宋_GB2312"/>
                <w:bCs/>
                <w:kern w:val="0"/>
                <w:sz w:val="24"/>
                <w:szCs w:val="24"/>
                <w:lang w:val="zh-CN" w:eastAsia="zh-CN"/>
              </w:rPr>
              <w:t>国产</w:t>
            </w:r>
          </w:p>
        </w:tc>
        <w:tc>
          <w:tcPr>
            <w:tcW w:w="660"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jc w:val="left"/>
              <w:textAlignment w:val="auto"/>
              <w:rPr>
                <w:rFonts w:hint="eastAsia" w:ascii="仿宋_GB2312" w:hAnsi="Calibri" w:eastAsia="仿宋_GB2312" w:cs="仿宋_GB2312"/>
                <w:bCs/>
                <w:kern w:val="0"/>
                <w:sz w:val="24"/>
                <w:szCs w:val="24"/>
                <w:lang w:val="en-US" w:eastAsia="zh-CN"/>
              </w:rPr>
            </w:pPr>
            <w:r>
              <w:rPr>
                <w:rFonts w:hint="eastAsia" w:ascii="仿宋_GB2312" w:hAnsi="Calibri" w:eastAsia="仿宋_GB2312" w:cs="仿宋_GB2312"/>
                <w:bCs/>
                <w:kern w:val="0"/>
                <w:sz w:val="24"/>
                <w:szCs w:val="24"/>
                <w:lang w:val="en-US" w:eastAsia="zh-CN"/>
              </w:rPr>
              <w:t>1</w:t>
            </w:r>
          </w:p>
        </w:tc>
        <w:tc>
          <w:tcPr>
            <w:tcW w:w="645"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jc w:val="left"/>
              <w:textAlignment w:val="auto"/>
              <w:rPr>
                <w:rFonts w:hint="eastAsia" w:ascii="仿宋_GB2312" w:hAnsi="Calibri" w:eastAsia="仿宋_GB2312" w:cs="仿宋_GB2312"/>
                <w:bCs/>
                <w:kern w:val="0"/>
                <w:sz w:val="24"/>
                <w:szCs w:val="24"/>
                <w:lang w:val="zh-CN" w:eastAsia="zh-CN"/>
              </w:rPr>
            </w:pPr>
            <w:r>
              <w:rPr>
                <w:rFonts w:hint="eastAsia" w:ascii="仿宋_GB2312" w:hAnsi="Calibri" w:eastAsia="仿宋_GB2312" w:cs="仿宋_GB2312"/>
                <w:bCs/>
                <w:kern w:val="0"/>
                <w:sz w:val="24"/>
                <w:szCs w:val="24"/>
                <w:lang w:val="zh-CN"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tcPr>
          <w:p>
            <w:r>
              <w:rPr>
                <w:rFonts w:hint="eastAsia"/>
              </w:rPr>
              <w:t>排插</w:t>
            </w:r>
          </w:p>
        </w:tc>
        <w:tc>
          <w:tcPr>
            <w:tcW w:w="1200"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zh-CN"/>
              </w:rPr>
              <w:t>2排6插</w:t>
            </w:r>
          </w:p>
        </w:tc>
        <w:tc>
          <w:tcPr>
            <w:tcW w:w="6455"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zh-CN"/>
              </w:rPr>
              <w:t>国际接口</w:t>
            </w:r>
          </w:p>
        </w:tc>
        <w:tc>
          <w:tcPr>
            <w:tcW w:w="885"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zh-CN"/>
              </w:rPr>
              <w:t>国产</w:t>
            </w:r>
          </w:p>
        </w:tc>
        <w:tc>
          <w:tcPr>
            <w:tcW w:w="660"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zh-CN"/>
              </w:rPr>
              <w:t>2</w:t>
            </w:r>
          </w:p>
        </w:tc>
        <w:tc>
          <w:tcPr>
            <w:tcW w:w="645"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tcPr>
          <w:p>
            <w:r>
              <w:rPr>
                <w:rFonts w:hint="eastAsia"/>
              </w:rPr>
              <w:t>辅料</w:t>
            </w:r>
          </w:p>
        </w:tc>
        <w:tc>
          <w:tcPr>
            <w:tcW w:w="1200"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zh-CN"/>
              </w:rPr>
              <w:t>定制</w:t>
            </w:r>
          </w:p>
        </w:tc>
        <w:tc>
          <w:tcPr>
            <w:tcW w:w="6455"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zh-CN"/>
              </w:rPr>
              <w:t>螺丝，轧带，长钉，等其他辅料</w:t>
            </w:r>
          </w:p>
        </w:tc>
        <w:tc>
          <w:tcPr>
            <w:tcW w:w="885"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zh-CN"/>
              </w:rPr>
              <w:t>国产</w:t>
            </w:r>
          </w:p>
        </w:tc>
        <w:tc>
          <w:tcPr>
            <w:tcW w:w="660"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zh-CN"/>
              </w:rPr>
              <w:t>6</w:t>
            </w:r>
          </w:p>
        </w:tc>
        <w:tc>
          <w:tcPr>
            <w:tcW w:w="645"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zh-CN"/>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tcPr>
          <w:p>
            <w:r>
              <w:rPr>
                <w:rFonts w:hint="eastAsia"/>
              </w:rPr>
              <w:t>技术服务</w:t>
            </w:r>
          </w:p>
        </w:tc>
        <w:tc>
          <w:tcPr>
            <w:tcW w:w="1200"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zh-CN"/>
              </w:rPr>
              <w:t>定制</w:t>
            </w:r>
          </w:p>
        </w:tc>
        <w:tc>
          <w:tcPr>
            <w:tcW w:w="6455"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ind w:firstLine="482"/>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zh-CN"/>
              </w:rPr>
              <w:t>现场安装调试服务费</w:t>
            </w:r>
          </w:p>
        </w:tc>
        <w:tc>
          <w:tcPr>
            <w:tcW w:w="885"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zh-CN"/>
              </w:rPr>
              <w:t>国产</w:t>
            </w:r>
          </w:p>
        </w:tc>
        <w:tc>
          <w:tcPr>
            <w:tcW w:w="660"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zh-CN"/>
              </w:rPr>
              <w:t>6</w:t>
            </w:r>
          </w:p>
        </w:tc>
        <w:tc>
          <w:tcPr>
            <w:tcW w:w="645" w:type="dxa"/>
          </w:tcPr>
          <w:p>
            <w:pPr>
              <w:keepNext w:val="0"/>
              <w:keepLines w:val="0"/>
              <w:pageBreakBefore w:val="0"/>
              <w:widowControl w:val="0"/>
              <w:tabs>
                <w:tab w:val="left" w:pos="0"/>
                <w:tab w:val="left" w:pos="980"/>
              </w:tabs>
              <w:kinsoku/>
              <w:wordWrap/>
              <w:overflowPunct/>
              <w:topLinePunct w:val="0"/>
              <w:autoSpaceDE w:val="0"/>
              <w:autoSpaceDN w:val="0"/>
              <w:bidi w:val="0"/>
              <w:adjustRightInd w:val="0"/>
              <w:snapToGrid/>
              <w:spacing w:after="120" w:line="300" w:lineRule="exact"/>
              <w:jc w:val="left"/>
              <w:textAlignment w:val="auto"/>
              <w:rPr>
                <w:rFonts w:hint="eastAsia" w:ascii="仿宋_GB2312" w:hAnsi="Calibri" w:eastAsia="仿宋_GB2312" w:cs="仿宋_GB2312"/>
                <w:bCs/>
                <w:kern w:val="0"/>
                <w:sz w:val="24"/>
                <w:szCs w:val="24"/>
                <w:lang w:val="zh-CN"/>
              </w:rPr>
            </w:pPr>
            <w:r>
              <w:rPr>
                <w:rFonts w:hint="eastAsia" w:ascii="仿宋_GB2312" w:hAnsi="Calibri" w:eastAsia="仿宋_GB2312" w:cs="仿宋_GB2312"/>
                <w:bCs/>
                <w:kern w:val="0"/>
                <w:sz w:val="24"/>
                <w:szCs w:val="24"/>
                <w:lang w:val="zh-CN"/>
              </w:rPr>
              <w:t>台</w:t>
            </w:r>
          </w:p>
        </w:tc>
      </w:tr>
    </w:tbl>
    <w:p>
      <w:pPr>
        <w:pStyle w:val="93"/>
        <w:numPr>
          <w:ilvl w:val="0"/>
          <w:numId w:val="5"/>
        </w:numPr>
        <w:spacing w:line="440" w:lineRule="exact"/>
        <w:ind w:right="420"/>
        <w:rPr>
          <w:rFonts w:ascii="宋体" w:hAnsi="宋体"/>
          <w:b/>
          <w:sz w:val="24"/>
          <w:szCs w:val="24"/>
        </w:rPr>
      </w:pPr>
      <w:r>
        <w:rPr>
          <w:rFonts w:hint="eastAsia" w:ascii="宋体" w:hAnsi="宋体"/>
          <w:b/>
          <w:sz w:val="24"/>
          <w:szCs w:val="24"/>
        </w:rPr>
        <w:t>设备详细性能指标要求</w:t>
      </w:r>
    </w:p>
    <w:p>
      <w:pPr>
        <w:tabs>
          <w:tab w:val="left" w:pos="0"/>
          <w:tab w:val="left" w:pos="980"/>
        </w:tabs>
        <w:autoSpaceDE w:val="0"/>
        <w:autoSpaceDN w:val="0"/>
        <w:adjustRightInd w:val="0"/>
        <w:spacing w:after="120" w:line="440" w:lineRule="atLeast"/>
        <w:ind w:firstLine="482"/>
        <w:jc w:val="left"/>
        <w:rPr>
          <w:rFonts w:ascii="仿宋_GB2312" w:hAnsi="Calibri" w:eastAsia="仿宋_GB2312" w:cs="仿宋_GB2312"/>
          <w:bCs/>
          <w:kern w:val="0"/>
          <w:sz w:val="24"/>
          <w:szCs w:val="24"/>
          <w:lang w:val="zh-CN"/>
        </w:rPr>
      </w:pPr>
      <w:r>
        <w:rPr>
          <w:rFonts w:ascii="仿宋_GB2312" w:hAnsi="Calibri" w:eastAsia="仿宋_GB2312" w:cs="仿宋_GB2312"/>
          <w:bCs/>
          <w:kern w:val="0"/>
          <w:sz w:val="24"/>
          <w:szCs w:val="24"/>
        </w:rPr>
        <w:t>1</w:t>
      </w:r>
      <w:r>
        <w:rPr>
          <w:rFonts w:hint="eastAsia" w:ascii="仿宋_GB2312" w:hAnsi="Calibri" w:eastAsia="仿宋_GB2312" w:cs="仿宋_GB2312"/>
          <w:bCs/>
          <w:kern w:val="0"/>
          <w:sz w:val="24"/>
          <w:szCs w:val="24"/>
          <w:lang w:val="zh-CN"/>
        </w:rPr>
        <w:t>.要求所有设备原包装到业主方，并由业主方认可并清点后才可拆封（必须保证所供货产品为全新，不接受翻新设备，并由原厂工程师进行安装。同时提供该产品相关技术参数的说明。如不符招标书技术要求的，买方有权退货并且后果一概由中标人承担。</w:t>
      </w:r>
    </w:p>
    <w:p>
      <w:pPr>
        <w:tabs>
          <w:tab w:val="left" w:pos="0"/>
          <w:tab w:val="left" w:pos="980"/>
        </w:tabs>
        <w:autoSpaceDE w:val="0"/>
        <w:autoSpaceDN w:val="0"/>
        <w:adjustRightInd w:val="0"/>
        <w:spacing w:after="120" w:line="440" w:lineRule="atLeast"/>
        <w:ind w:firstLine="482"/>
        <w:jc w:val="left"/>
        <w:rPr>
          <w:rFonts w:ascii="仿宋_GB2312" w:hAnsi="Calibri" w:eastAsia="仿宋_GB2312" w:cs="仿宋_GB2312"/>
          <w:bCs/>
          <w:kern w:val="0"/>
          <w:sz w:val="24"/>
          <w:szCs w:val="24"/>
          <w:lang w:val="zh-CN"/>
        </w:rPr>
      </w:pPr>
      <w:r>
        <w:rPr>
          <w:rFonts w:ascii="仿宋_GB2312" w:hAnsi="Calibri" w:eastAsia="仿宋_GB2312" w:cs="仿宋_GB2312"/>
          <w:bCs/>
          <w:kern w:val="0"/>
          <w:sz w:val="24"/>
          <w:szCs w:val="24"/>
          <w:lang w:val="zh-CN"/>
        </w:rPr>
        <w:t>2</w:t>
      </w:r>
      <w:r>
        <w:rPr>
          <w:rFonts w:hint="eastAsia" w:ascii="仿宋_GB2312" w:hAnsi="Calibri" w:eastAsia="仿宋_GB2312" w:cs="仿宋_GB2312"/>
          <w:bCs/>
          <w:kern w:val="0"/>
          <w:sz w:val="24"/>
          <w:szCs w:val="24"/>
          <w:lang w:val="zh-CN"/>
        </w:rPr>
        <w:t>.在保修期内，设备维修的所有费用（包括运输费、维修费、配件费用等）均由中标单位承担；紧急故障要求中标单位派工程师1小时内到达故障现场；设备送修时，中标单位需提供备件先行服务，且备用件必须在二十四小时内送达现场。</w:t>
      </w:r>
    </w:p>
    <w:p>
      <w:pPr>
        <w:tabs>
          <w:tab w:val="left" w:pos="0"/>
          <w:tab w:val="left" w:pos="980"/>
        </w:tabs>
        <w:autoSpaceDE w:val="0"/>
        <w:autoSpaceDN w:val="0"/>
        <w:adjustRightInd w:val="0"/>
        <w:spacing w:after="120" w:line="440" w:lineRule="atLeast"/>
        <w:ind w:firstLine="482"/>
        <w:jc w:val="left"/>
        <w:rPr>
          <w:rFonts w:ascii="仿宋_GB2312" w:hAnsi="Calibri" w:eastAsia="仿宋_GB2312" w:cs="仿宋_GB2312"/>
          <w:bCs/>
          <w:color w:val="FF0000"/>
          <w:kern w:val="0"/>
          <w:sz w:val="24"/>
          <w:szCs w:val="24"/>
          <w:lang w:val="zh-CN"/>
        </w:rPr>
      </w:pPr>
      <w:r>
        <w:rPr>
          <w:rFonts w:ascii="仿宋_GB2312" w:hAnsi="Calibri" w:eastAsia="仿宋_GB2312" w:cs="仿宋_GB2312"/>
          <w:bCs/>
          <w:kern w:val="0"/>
          <w:sz w:val="24"/>
          <w:szCs w:val="24"/>
          <w:lang w:val="zh-CN"/>
        </w:rPr>
        <w:t>3</w:t>
      </w:r>
      <w:r>
        <w:rPr>
          <w:rFonts w:hint="eastAsia" w:ascii="仿宋_GB2312" w:hAnsi="Calibri" w:eastAsia="仿宋_GB2312" w:cs="仿宋_GB2312"/>
          <w:bCs/>
          <w:kern w:val="0"/>
          <w:sz w:val="24"/>
          <w:szCs w:val="24"/>
          <w:lang w:val="zh-CN"/>
        </w:rPr>
        <w:t>.承诺中标后签订合同前提供LCD拼接屏设备原厂授权函及质保函；</w:t>
      </w:r>
    </w:p>
    <w:p>
      <w:pPr>
        <w:tabs>
          <w:tab w:val="left" w:pos="3870"/>
          <w:tab w:val="left" w:pos="4085"/>
        </w:tabs>
        <w:autoSpaceDE w:val="0"/>
        <w:autoSpaceDN w:val="0"/>
        <w:adjustRightInd w:val="0"/>
        <w:spacing w:line="440" w:lineRule="exact"/>
        <w:ind w:left="180" w:firstLine="240" w:firstLineChars="100"/>
        <w:jc w:val="left"/>
        <w:rPr>
          <w:rFonts w:hint="eastAsia" w:ascii="仿宋_GB2312" w:hAnsi="Calibri" w:eastAsia="仿宋_GB2312" w:cs="仿宋_GB2312"/>
          <w:bCs/>
          <w:kern w:val="0"/>
          <w:sz w:val="24"/>
          <w:szCs w:val="24"/>
          <w:lang w:val="zh-CN"/>
        </w:rPr>
      </w:pPr>
      <w:r>
        <w:rPr>
          <w:rFonts w:ascii="仿宋_GB2312" w:hAnsi="Calibri" w:eastAsia="仿宋_GB2312" w:cs="仿宋_GB2312"/>
          <w:bCs/>
          <w:kern w:val="0"/>
          <w:sz w:val="24"/>
          <w:szCs w:val="24"/>
          <w:lang w:val="zh-CN"/>
        </w:rPr>
        <w:t>4</w:t>
      </w:r>
      <w:r>
        <w:rPr>
          <w:rFonts w:hint="eastAsia" w:ascii="仿宋_GB2312" w:hAnsi="Calibri" w:eastAsia="仿宋_GB2312" w:cs="仿宋_GB2312"/>
          <w:bCs/>
          <w:kern w:val="0"/>
          <w:sz w:val="24"/>
          <w:szCs w:val="24"/>
          <w:lang w:val="zh-CN"/>
        </w:rPr>
        <w:t>.合同签订后，招标单位将要求中标单位提供不高于合同金额</w:t>
      </w:r>
      <w:r>
        <w:rPr>
          <w:rFonts w:hint="eastAsia" w:ascii="仿宋_GB2312" w:hAnsi="Calibri" w:eastAsia="仿宋_GB2312" w:cs="仿宋_GB2312"/>
          <w:bCs/>
          <w:kern w:val="0"/>
          <w:sz w:val="24"/>
          <w:szCs w:val="24"/>
          <w:lang w:val="en-US" w:eastAsia="zh-CN"/>
        </w:rPr>
        <w:t>2.5</w:t>
      </w:r>
      <w:r>
        <w:rPr>
          <w:rFonts w:hint="eastAsia" w:ascii="仿宋_GB2312" w:hAnsi="Calibri" w:eastAsia="仿宋_GB2312" w:cs="仿宋_GB2312"/>
          <w:bCs/>
          <w:kern w:val="0"/>
          <w:sz w:val="24"/>
          <w:szCs w:val="24"/>
          <w:lang w:val="zh-CN"/>
        </w:rPr>
        <w:t>%的款项作为履约保证金。</w:t>
      </w:r>
      <w:r>
        <w:rPr>
          <w:rFonts w:hint="eastAsia" w:ascii="仿宋_GB2312" w:hAnsi="Times New Roman" w:eastAsia="仿宋_GB2312" w:cs="Times New Roman"/>
          <w:sz w:val="24"/>
          <w:szCs w:val="24"/>
        </w:rPr>
        <w:t>全部设备到货清点合格后7日内支付10%，设备安装完毕并验收无误后15日内付清</w:t>
      </w:r>
      <w:r>
        <w:rPr>
          <w:rFonts w:ascii="仿宋_GB2312" w:hAnsi="Times New Roman" w:eastAsia="仿宋_GB2312" w:cs="Times New Roman"/>
          <w:sz w:val="24"/>
          <w:szCs w:val="24"/>
        </w:rPr>
        <w:t>90</w:t>
      </w:r>
      <w:r>
        <w:rPr>
          <w:rFonts w:hint="eastAsia" w:ascii="仿宋_GB2312" w:hAnsi="Times New Roman" w:eastAsia="仿宋_GB2312" w:cs="Times New Roman"/>
          <w:sz w:val="24"/>
          <w:szCs w:val="24"/>
        </w:rPr>
        <w:t>%的余款。</w:t>
      </w:r>
      <w:r>
        <w:rPr>
          <w:rFonts w:hint="eastAsia" w:ascii="仿宋_GB2312" w:hAnsi="Calibri" w:eastAsia="仿宋_GB2312" w:cs="仿宋_GB2312"/>
          <w:bCs/>
          <w:kern w:val="0"/>
          <w:sz w:val="24"/>
          <w:szCs w:val="24"/>
          <w:lang w:val="zh-CN"/>
        </w:rPr>
        <w:t>履约保证金质保期满后归还。</w:t>
      </w:r>
    </w:p>
    <w:p>
      <w:pPr>
        <w:pStyle w:val="2"/>
        <w:rPr>
          <w:rFonts w:hint="default" w:eastAsia="仿宋_GB2312"/>
          <w:lang w:val="en-US" w:eastAsia="zh-CN"/>
        </w:rPr>
      </w:pPr>
      <w:r>
        <w:rPr>
          <w:rFonts w:hint="eastAsia" w:ascii="仿宋_GB2312" w:hAnsi="Calibri" w:eastAsia="仿宋_GB2312" w:cs="仿宋_GB2312"/>
          <w:bCs/>
          <w:kern w:val="0"/>
          <w:sz w:val="24"/>
          <w:szCs w:val="24"/>
          <w:lang w:val="en-US" w:eastAsia="zh-CN"/>
        </w:rPr>
        <w:t xml:space="preserve">    5.施工时间：合同签订之后10个自然日完成现场安装及调试。</w:t>
      </w:r>
    </w:p>
    <w:p>
      <w:pPr>
        <w:spacing w:line="800" w:lineRule="exact"/>
        <w:ind w:firstLine="723"/>
        <w:jc w:val="center"/>
        <w:rPr>
          <w:rFonts w:ascii="仿宋_GB2312" w:hAnsi="宋体" w:eastAsia="仿宋_GB2312" w:cs="Times New Roman"/>
          <w:b/>
          <w:sz w:val="36"/>
          <w:szCs w:val="36"/>
        </w:rPr>
      </w:pPr>
    </w:p>
    <w:p>
      <w:pPr>
        <w:spacing w:line="800" w:lineRule="exact"/>
        <w:ind w:firstLine="723"/>
        <w:jc w:val="center"/>
        <w:rPr>
          <w:rFonts w:ascii="仿宋_GB2312" w:hAnsi="宋体" w:eastAsia="仿宋_GB2312" w:cs="Times New Roman"/>
          <w:b/>
          <w:sz w:val="36"/>
          <w:szCs w:val="36"/>
        </w:rPr>
      </w:pPr>
    </w:p>
    <w:p>
      <w:pPr>
        <w:spacing w:line="800" w:lineRule="exact"/>
        <w:ind w:firstLine="723"/>
        <w:jc w:val="center"/>
        <w:rPr>
          <w:rFonts w:ascii="仿宋_GB2312" w:hAnsi="宋体" w:eastAsia="仿宋_GB2312" w:cs="Times New Roman"/>
          <w:b/>
          <w:sz w:val="36"/>
          <w:szCs w:val="36"/>
        </w:rPr>
      </w:pPr>
    </w:p>
    <w:p>
      <w:pPr>
        <w:spacing w:line="800" w:lineRule="exact"/>
        <w:ind w:firstLine="723"/>
        <w:jc w:val="center"/>
        <w:rPr>
          <w:rFonts w:ascii="仿宋_GB2312" w:hAnsi="宋体" w:eastAsia="仿宋_GB2312" w:cs="Times New Roman"/>
          <w:b/>
          <w:sz w:val="36"/>
          <w:szCs w:val="36"/>
        </w:rPr>
      </w:pPr>
    </w:p>
    <w:p>
      <w:pPr>
        <w:spacing w:line="800" w:lineRule="exact"/>
        <w:rPr>
          <w:rFonts w:ascii="仿宋_GB2312" w:hAnsi="宋体" w:eastAsia="仿宋_GB2312" w:cs="Times New Roman"/>
          <w:b/>
          <w:sz w:val="36"/>
          <w:szCs w:val="36"/>
        </w:rPr>
      </w:pPr>
    </w:p>
    <w:p>
      <w:pPr>
        <w:pStyle w:val="48"/>
        <w:rPr>
          <w:rFonts w:ascii="仿宋_GB2312" w:hAnsi="宋体" w:eastAsia="仿宋_GB2312" w:cs="Times New Roman"/>
          <w:b/>
          <w:sz w:val="36"/>
          <w:szCs w:val="36"/>
        </w:rPr>
      </w:pPr>
    </w:p>
    <w:p>
      <w:pPr>
        <w:spacing w:line="800" w:lineRule="exact"/>
        <w:ind w:firstLine="723"/>
        <w:jc w:val="center"/>
        <w:rPr>
          <w:rFonts w:ascii="仿宋_GB2312" w:hAnsi="宋体" w:eastAsia="仿宋_GB2312" w:cs="Times New Roman"/>
          <w:b/>
          <w:sz w:val="36"/>
          <w:szCs w:val="36"/>
        </w:rPr>
      </w:pPr>
      <w:r>
        <w:rPr>
          <w:rFonts w:hint="eastAsia" w:ascii="仿宋_GB2312" w:hAnsi="宋体" w:eastAsia="仿宋_GB2312" w:cs="Times New Roman"/>
          <w:b/>
          <w:sz w:val="36"/>
          <w:szCs w:val="36"/>
        </w:rPr>
        <w:t>第四部分 合同主要条款</w:t>
      </w:r>
    </w:p>
    <w:p>
      <w:pPr>
        <w:spacing w:line="440" w:lineRule="exact"/>
        <w:jc w:val="left"/>
        <w:rPr>
          <w:rFonts w:ascii="仿宋_GB2312" w:hAnsi="宋体" w:eastAsia="仿宋_GB2312" w:cs="Times New Roman"/>
          <w:b/>
          <w:sz w:val="24"/>
          <w:szCs w:val="24"/>
        </w:rPr>
      </w:pPr>
      <w:r>
        <w:rPr>
          <w:rFonts w:hint="eastAsia" w:ascii="仿宋_GB2312" w:hAnsi="宋体" w:eastAsia="仿宋_GB2312" w:cs="Times New Roman"/>
          <w:b/>
          <w:sz w:val="24"/>
          <w:szCs w:val="24"/>
        </w:rPr>
        <w:t>1.合同</w:t>
      </w:r>
      <w:bookmarkStart w:id="8" w:name="OLE_LINK1"/>
      <w:r>
        <w:rPr>
          <w:rFonts w:hint="eastAsia" w:ascii="仿宋_GB2312" w:hAnsi="宋体" w:eastAsia="仿宋_GB2312" w:cs="Times New Roman"/>
          <w:b/>
          <w:sz w:val="24"/>
          <w:szCs w:val="24"/>
        </w:rPr>
        <w:t>范围</w:t>
      </w:r>
      <w:bookmarkEnd w:id="8"/>
    </w:p>
    <w:p>
      <w:pPr>
        <w:spacing w:line="440" w:lineRule="exact"/>
        <w:ind w:firstLine="480" w:firstLineChars="200"/>
        <w:jc w:val="left"/>
        <w:rPr>
          <w:rFonts w:ascii="仿宋_GB2312" w:hAnsi="宋体" w:eastAsia="仿宋_GB2312" w:cs="Times New Roman"/>
          <w:sz w:val="24"/>
          <w:szCs w:val="24"/>
        </w:rPr>
      </w:pPr>
      <w:r>
        <w:rPr>
          <w:rFonts w:hint="eastAsia" w:ascii="仿宋_GB2312" w:hAnsi="仿宋_GB2312" w:eastAsia="仿宋_GB2312" w:cs="仿宋_GB2312"/>
          <w:sz w:val="24"/>
          <w:szCs w:val="24"/>
        </w:rPr>
        <w:t>本合同条款适用与本次采购活动。项目实施范围详见附件——招标文件和投标文件及补充文件、采购设计图、承诺书等。</w:t>
      </w:r>
    </w:p>
    <w:p>
      <w:pPr>
        <w:spacing w:line="440" w:lineRule="exact"/>
        <w:rPr>
          <w:rFonts w:ascii="仿宋_GB2312" w:hAnsi="宋体" w:eastAsia="仿宋_GB2312" w:cs="Times New Roman"/>
          <w:b/>
          <w:sz w:val="24"/>
          <w:szCs w:val="24"/>
        </w:rPr>
      </w:pPr>
      <w:r>
        <w:rPr>
          <w:rFonts w:hint="eastAsia" w:ascii="仿宋_GB2312" w:hAnsi="宋体" w:eastAsia="仿宋_GB2312" w:cs="Times New Roman"/>
          <w:b/>
          <w:sz w:val="24"/>
          <w:szCs w:val="24"/>
        </w:rPr>
        <w:t>2.合同的签订</w:t>
      </w:r>
    </w:p>
    <w:p>
      <w:pPr>
        <w:snapToGrid w:val="0"/>
        <w:spacing w:line="440" w:lineRule="exact"/>
        <w:jc w:val="left"/>
        <w:rPr>
          <w:rFonts w:ascii="仿宋_GB2312" w:hAnsi="宋体" w:eastAsia="仿宋_GB2312" w:cs="Times New Roman"/>
          <w:sz w:val="24"/>
          <w:szCs w:val="24"/>
        </w:rPr>
      </w:pPr>
      <w:r>
        <w:rPr>
          <w:rFonts w:ascii="Times New Roman" w:hAnsi="Times New Roman" w:eastAsia="宋体" w:cs="Times New Roman"/>
          <w:sz w:val="24"/>
          <w:szCs w:val="24"/>
        </w:rPr>
        <w:t>2.1</w:t>
      </w:r>
      <w:r>
        <w:rPr>
          <w:rFonts w:hint="eastAsia" w:ascii="仿宋_GB2312" w:hAnsi="宋体" w:eastAsia="仿宋_GB2312" w:cs="Times New Roman"/>
          <w:sz w:val="24"/>
          <w:szCs w:val="24"/>
        </w:rPr>
        <w:t>中标人须在中标通知书发出30日内按招标文件和中标供应商投标文件的约定，凭中标通知书和采购人在约定的时间、地点，由法定代表人或其授权代表与采购人签订书面合同。</w:t>
      </w:r>
    </w:p>
    <w:p>
      <w:pPr>
        <w:tabs>
          <w:tab w:val="left" w:pos="420"/>
          <w:tab w:val="left" w:pos="1697"/>
        </w:tabs>
        <w:spacing w:after="156" w:afterLines="50" w:line="440" w:lineRule="exact"/>
        <w:jc w:val="left"/>
        <w:rPr>
          <w:rFonts w:ascii="仿宋_GB2312" w:hAnsi="宋体" w:eastAsia="仿宋_GB2312" w:cs="Times New Roman"/>
          <w:kern w:val="0"/>
          <w:sz w:val="24"/>
          <w:szCs w:val="20"/>
        </w:rPr>
      </w:pPr>
      <w:r>
        <w:rPr>
          <w:rFonts w:hint="eastAsia" w:ascii="仿宋_GB2312" w:hAnsi="宋体" w:eastAsia="仿宋_GB2312" w:cs="Times New Roman"/>
          <w:kern w:val="0"/>
          <w:sz w:val="24"/>
          <w:szCs w:val="20"/>
        </w:rPr>
        <w:t>2.1.1交货地点：用户指定地点。</w:t>
      </w:r>
    </w:p>
    <w:p>
      <w:pPr>
        <w:tabs>
          <w:tab w:val="left" w:pos="420"/>
          <w:tab w:val="left" w:pos="1697"/>
        </w:tabs>
        <w:spacing w:after="156" w:afterLines="50" w:line="440" w:lineRule="exact"/>
        <w:jc w:val="left"/>
        <w:rPr>
          <w:rFonts w:ascii="仿宋_GB2312" w:hAnsi="宋体" w:eastAsia="仿宋_GB2312" w:cs="Times New Roman"/>
          <w:kern w:val="0"/>
          <w:sz w:val="24"/>
          <w:szCs w:val="20"/>
        </w:rPr>
      </w:pPr>
      <w:r>
        <w:rPr>
          <w:rFonts w:hint="eastAsia" w:ascii="仿宋_GB2312" w:hAnsi="宋体" w:eastAsia="仿宋_GB2312" w:cs="Times New Roman"/>
          <w:kern w:val="0"/>
          <w:sz w:val="24"/>
          <w:szCs w:val="24"/>
        </w:rPr>
        <w:t>2.1.2</w:t>
      </w:r>
      <w:r>
        <w:rPr>
          <w:rFonts w:hint="eastAsia" w:ascii="仿宋_GB2312" w:hAnsi="宋体" w:eastAsia="仿宋_GB2312" w:cs="Times New Roman"/>
          <w:kern w:val="0"/>
          <w:sz w:val="24"/>
          <w:szCs w:val="20"/>
        </w:rPr>
        <w:t>到货期：</w:t>
      </w:r>
      <w:r>
        <w:rPr>
          <w:rFonts w:hint="eastAsia" w:ascii="仿宋_GB2312" w:hAnsi="Times New Roman" w:eastAsia="仿宋_GB2312" w:cs="Times New Roman"/>
          <w:kern w:val="0"/>
          <w:sz w:val="24"/>
          <w:szCs w:val="20"/>
        </w:rPr>
        <w:t>按标项内具体要求执行</w:t>
      </w:r>
      <w:r>
        <w:rPr>
          <w:rFonts w:hint="eastAsia" w:ascii="仿宋_GB2312" w:hAnsi="宋体" w:eastAsia="仿宋_GB2312" w:cs="Times New Roman"/>
          <w:kern w:val="0"/>
          <w:sz w:val="24"/>
          <w:szCs w:val="20"/>
        </w:rPr>
        <w:t>。</w:t>
      </w:r>
    </w:p>
    <w:p>
      <w:pPr>
        <w:tabs>
          <w:tab w:val="left" w:pos="420"/>
          <w:tab w:val="left" w:pos="1697"/>
        </w:tabs>
        <w:spacing w:after="156" w:afterLines="50" w:line="440" w:lineRule="exact"/>
        <w:jc w:val="lef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2.2交货方式：中标人负责运至现场安装调试，在整个设备安装调试验收合格前的所有设备材料的运输、保管、保险均由中标人负责。</w:t>
      </w:r>
    </w:p>
    <w:p>
      <w:pPr>
        <w:tabs>
          <w:tab w:val="left" w:pos="420"/>
          <w:tab w:val="left" w:pos="1697"/>
        </w:tabs>
        <w:spacing w:after="156" w:afterLines="50" w:line="440" w:lineRule="exact"/>
        <w:jc w:val="left"/>
        <w:rPr>
          <w:rFonts w:ascii="仿宋_GB2312" w:hAnsi="宋体" w:eastAsia="仿宋_GB2312" w:cs="Times New Roman"/>
          <w:kern w:val="0"/>
          <w:sz w:val="24"/>
          <w:szCs w:val="24"/>
        </w:rPr>
      </w:pPr>
      <w:r>
        <w:rPr>
          <w:rFonts w:hint="eastAsia" w:ascii="仿宋_GB2312" w:hAnsi="宋体" w:eastAsia="仿宋_GB2312" w:cs="Times New Roman"/>
          <w:b/>
          <w:kern w:val="0"/>
          <w:sz w:val="24"/>
          <w:szCs w:val="24"/>
        </w:rPr>
        <w:t>3.付款方式：</w:t>
      </w:r>
      <w:r>
        <w:rPr>
          <w:rFonts w:hint="eastAsia" w:ascii="仿宋_GB2312" w:hAnsi="Times New Roman" w:eastAsia="仿宋_GB2312" w:cs="Times New Roman"/>
          <w:kern w:val="0"/>
          <w:sz w:val="24"/>
          <w:szCs w:val="20"/>
        </w:rPr>
        <w:t>按标项内具体要求执行。</w:t>
      </w:r>
    </w:p>
    <w:p>
      <w:pPr>
        <w:tabs>
          <w:tab w:val="left" w:pos="7950"/>
        </w:tabs>
        <w:spacing w:line="440" w:lineRule="exact"/>
        <w:jc w:val="left"/>
        <w:rPr>
          <w:rFonts w:ascii="仿宋_GB2312" w:hAnsi="宋体" w:eastAsia="仿宋_GB2312" w:cs="Times New Roman"/>
          <w:b/>
          <w:sz w:val="24"/>
          <w:szCs w:val="24"/>
        </w:rPr>
      </w:pPr>
      <w:r>
        <w:rPr>
          <w:rFonts w:hint="eastAsia" w:ascii="仿宋_GB2312" w:hAnsi="宋体" w:eastAsia="仿宋_GB2312" w:cs="Times New Roman"/>
          <w:b/>
          <w:sz w:val="24"/>
          <w:szCs w:val="24"/>
        </w:rPr>
        <w:t>4.合同修改</w:t>
      </w:r>
    </w:p>
    <w:p>
      <w:pPr>
        <w:tabs>
          <w:tab w:val="left" w:pos="420"/>
          <w:tab w:val="left" w:pos="1697"/>
        </w:tabs>
        <w:spacing w:after="156" w:afterLines="50" w:line="440" w:lineRule="exact"/>
        <w:jc w:val="lef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4.1双方的任何一方对合同内容提出修改，均应以书面形式通知对方，并达成由双方签署的合同修改书，须报政府采购管理部门批准。</w:t>
      </w:r>
    </w:p>
    <w:p>
      <w:pPr>
        <w:tabs>
          <w:tab w:val="left" w:pos="420"/>
          <w:tab w:val="left" w:pos="1697"/>
        </w:tabs>
        <w:spacing w:after="156" w:afterLines="50" w:line="440" w:lineRule="exact"/>
        <w:jc w:val="lef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cs="Times New Roman"/>
          <w:b/>
          <w:sz w:val="24"/>
          <w:szCs w:val="24"/>
        </w:rPr>
      </w:pPr>
      <w:r>
        <w:rPr>
          <w:rFonts w:hint="eastAsia" w:ascii="仿宋_GB2312" w:hAnsi="宋体" w:eastAsia="仿宋_GB2312" w:cs="Times New Roman"/>
          <w:b/>
          <w:sz w:val="24"/>
          <w:szCs w:val="24"/>
        </w:rPr>
        <w:t>5. 质量标准和验收</w:t>
      </w:r>
    </w:p>
    <w:p>
      <w:pPr>
        <w:snapToGrid w:val="0"/>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5.1中标人提供的产品及服务必须是经合法途径取得的。</w:t>
      </w:r>
    </w:p>
    <w:p>
      <w:pPr>
        <w:snapToGrid w:val="0"/>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5.2中标人应按现行的国家或行业技术及验收标准和招标文件的规定提供工程、货物或服务，因中标人提供的工程、货物或服务达不到约定的质量标准，中标人承担违约责任。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5.3验收由使用单位按规定组织相关人员或专家进行。</w:t>
      </w:r>
    </w:p>
    <w:p>
      <w:pPr>
        <w:spacing w:line="440" w:lineRule="exact"/>
        <w:ind w:hanging="2"/>
        <w:jc w:val="left"/>
        <w:rPr>
          <w:rFonts w:ascii="仿宋_GB2312" w:hAnsi="宋体" w:eastAsia="仿宋_GB2312" w:cs="Times New Roman"/>
          <w:sz w:val="24"/>
          <w:szCs w:val="24"/>
        </w:rPr>
      </w:pPr>
      <w:r>
        <w:rPr>
          <w:rFonts w:hint="eastAsia" w:ascii="仿宋_GB2312" w:hAnsi="宋体" w:eastAsia="仿宋_GB2312" w:cs="Times New Roman"/>
          <w:sz w:val="24"/>
          <w:szCs w:val="24"/>
        </w:rPr>
        <w:t>5.4双方对工程、货物或服务的质量有争议的，由双方同意的专业检测机构鉴定，所需费及因此造成的损失由责任方承担，双方均有责任的，双方根据其责任分别承担。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_GB2312" w:hAnsi="宋体" w:eastAsia="仿宋_GB2312" w:cs="Times New Roman"/>
          <w:b/>
          <w:sz w:val="24"/>
          <w:szCs w:val="24"/>
        </w:rPr>
      </w:pPr>
      <w:r>
        <w:rPr>
          <w:rFonts w:hint="eastAsia" w:ascii="仿宋_GB2312" w:hAnsi="宋体" w:eastAsia="仿宋_GB2312" w:cs="Times New Roman"/>
          <w:b/>
          <w:sz w:val="24"/>
          <w:szCs w:val="24"/>
        </w:rPr>
        <w:t>6.违约责任</w:t>
      </w:r>
    </w:p>
    <w:p>
      <w:pPr>
        <w:tabs>
          <w:tab w:val="left" w:pos="1540"/>
        </w:tabs>
        <w:spacing w:after="156" w:afterLines="50" w:line="440" w:lineRule="exact"/>
        <w:ind w:left="-2" w:leftChars="-1"/>
        <w:jc w:val="lef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6.1提供的货物和服务质量必须达到合格，凡安装调试、设备试运转过程中发现的设备质量问题，中标人必须无偿返工直至符合质量要求，承担返工所发生的一切费用和招标人的直接经济损失。</w:t>
      </w:r>
    </w:p>
    <w:p>
      <w:pPr>
        <w:tabs>
          <w:tab w:val="left" w:pos="1540"/>
        </w:tabs>
        <w:spacing w:after="156" w:afterLines="50" w:line="440" w:lineRule="exact"/>
        <w:ind w:left="-2" w:leftChars="-1"/>
        <w:jc w:val="lef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6.2由于招标人保管不善或使用不当造成设备短缺、故障或损坏，中标人协助招标人及时给予补齐或修复。</w:t>
      </w:r>
    </w:p>
    <w:p>
      <w:pPr>
        <w:tabs>
          <w:tab w:val="left" w:pos="1560"/>
          <w:tab w:val="left" w:pos="1697"/>
        </w:tabs>
        <w:spacing w:after="156" w:afterLines="50" w:line="440" w:lineRule="exact"/>
        <w:ind w:left="-2" w:leftChars="-1"/>
        <w:jc w:val="left"/>
        <w:rPr>
          <w:rFonts w:ascii="仿宋_GB2312" w:hAnsi="宋体" w:eastAsia="仿宋_GB2312" w:cs="Times New Roman"/>
          <w:b/>
          <w:kern w:val="0"/>
          <w:sz w:val="24"/>
          <w:szCs w:val="24"/>
        </w:rPr>
      </w:pPr>
      <w:r>
        <w:rPr>
          <w:rFonts w:hint="eastAsia" w:ascii="仿宋_GB2312" w:hAnsi="宋体" w:eastAsia="仿宋_GB2312" w:cs="Times New Roman"/>
          <w:b/>
          <w:kern w:val="0"/>
          <w:sz w:val="24"/>
          <w:szCs w:val="24"/>
        </w:rPr>
        <w:t>7．违约赔偿</w:t>
      </w:r>
    </w:p>
    <w:p>
      <w:pPr>
        <w:spacing w:line="440" w:lineRule="exact"/>
        <w:rPr>
          <w:rFonts w:ascii="仿宋_GB2312" w:hAnsi="宋体" w:eastAsia="仿宋_GB2312" w:cs="Times New Roman"/>
          <w:sz w:val="24"/>
          <w:szCs w:val="24"/>
        </w:rPr>
      </w:pPr>
      <w:r>
        <w:rPr>
          <w:rFonts w:hint="eastAsia" w:ascii="仿宋_GB2312" w:hAnsi="宋体" w:eastAsia="仿宋_GB2312" w:cs="Times New Roman"/>
          <w:sz w:val="24"/>
          <w:szCs w:val="24"/>
        </w:rPr>
        <w:t>7.1除不可抗力外，如中标人发生不能按期完成供货任务，招标人发生中途变更等情况，应及时以书面形式通知对方。双方应本着友好的态度进行协商，妥善解决。如协商无效，按规定处以违约金。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_GB2312" w:hAnsi="宋体" w:eastAsia="仿宋_GB2312" w:cs="Times New Roman"/>
          <w:sz w:val="24"/>
          <w:szCs w:val="24"/>
        </w:rPr>
      </w:pPr>
      <w:r>
        <w:rPr>
          <w:rFonts w:hint="eastAsia" w:ascii="仿宋_GB2312" w:hAnsi="宋体" w:eastAsia="仿宋_GB2312" w:cs="Times New Roman"/>
          <w:kern w:val="0"/>
          <w:sz w:val="24"/>
          <w:szCs w:val="24"/>
        </w:rPr>
        <w:t xml:space="preserve">7.2 </w:t>
      </w:r>
      <w:r>
        <w:rPr>
          <w:rFonts w:hint="eastAsia" w:ascii="仿宋_GB2312" w:hAnsi="宋体" w:eastAsia="仿宋_GB2312" w:cs="Times New Roman"/>
          <w:sz w:val="24"/>
          <w:szCs w:val="24"/>
        </w:rPr>
        <w:t>中标人和采购人签订合同，按合同规定的供货时间供货并安装调试完毕。逾期每推迟一天，扣中标价0.1%的滞纳金给采购人。</w:t>
      </w:r>
    </w:p>
    <w:p>
      <w:pPr>
        <w:snapToGrid w:val="0"/>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7.3招标人在规定时间无正当理由拒签合同者，以招标违约处理，并赔偿中标人由此造成的直接经济损失。</w:t>
      </w:r>
    </w:p>
    <w:p>
      <w:pPr>
        <w:spacing w:line="440" w:lineRule="exact"/>
        <w:jc w:val="left"/>
        <w:rPr>
          <w:rFonts w:ascii="仿宋_GB2312" w:hAnsi="宋体" w:eastAsia="仿宋_GB2312" w:cs="Times New Roman"/>
          <w:b/>
          <w:sz w:val="24"/>
          <w:szCs w:val="24"/>
        </w:rPr>
      </w:pPr>
      <w:r>
        <w:rPr>
          <w:rFonts w:hint="eastAsia" w:ascii="仿宋_GB2312" w:hAnsi="宋体" w:eastAsia="仿宋_GB2312" w:cs="Times New Roman"/>
          <w:b/>
          <w:sz w:val="24"/>
          <w:szCs w:val="24"/>
        </w:rPr>
        <w:t>8.不可抗力</w:t>
      </w:r>
    </w:p>
    <w:p>
      <w:pPr>
        <w:tabs>
          <w:tab w:val="left" w:pos="420"/>
          <w:tab w:val="left" w:pos="1697"/>
        </w:tabs>
        <w:spacing w:after="156" w:afterLines="50" w:line="440" w:lineRule="exact"/>
        <w:jc w:val="lef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8.1如果双方中任何一方由于战争、严重火灾、水灾、台风和地震以及其它经双方同意属于不可抗力的事故，致使合同履行受阻时，履行合同的期限应予延长，延长的期限应相当于事故所影响的时间。</w:t>
      </w:r>
    </w:p>
    <w:p>
      <w:pPr>
        <w:tabs>
          <w:tab w:val="left" w:pos="420"/>
          <w:tab w:val="left" w:pos="1697"/>
        </w:tabs>
        <w:spacing w:after="156" w:afterLines="50" w:line="440" w:lineRule="exact"/>
        <w:jc w:val="lef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8.2受事故影响的一方应在不可抗力的事故发生后尽快以电报或电传通知另一方，并在事故发生后14天内，将有关部门出具的证明文件用挂号信航寄给或送给另一方。如果不可抗力影响时间延续120天以上的，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_GB2312" w:hAnsi="宋体" w:eastAsia="仿宋_GB2312" w:cs="Times New Roman"/>
          <w:b/>
          <w:sz w:val="24"/>
          <w:szCs w:val="24"/>
        </w:rPr>
      </w:pPr>
      <w:r>
        <w:rPr>
          <w:rFonts w:hint="eastAsia" w:ascii="仿宋_GB2312" w:hAnsi="宋体" w:eastAsia="仿宋_GB2312" w:cs="Times New Roman"/>
          <w:b/>
          <w:sz w:val="24"/>
          <w:szCs w:val="24"/>
        </w:rPr>
        <w:t>9.解决合同纠纷的方式</w:t>
      </w:r>
    </w:p>
    <w:p>
      <w:pPr>
        <w:tabs>
          <w:tab w:val="left" w:pos="420"/>
          <w:tab w:val="left" w:pos="1697"/>
        </w:tabs>
        <w:spacing w:after="156" w:afterLines="50" w:line="440" w:lineRule="exact"/>
        <w:jc w:val="lef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9.1凡有关本合同或与本合同中发生的争端，双方应通过友好协商，妥善解决。如通过协商仍不能解决时，可向当地的仲裁机构申请仲裁或人民法院起诉。</w:t>
      </w:r>
    </w:p>
    <w:p>
      <w:pPr>
        <w:tabs>
          <w:tab w:val="left" w:pos="420"/>
          <w:tab w:val="left" w:pos="1697"/>
        </w:tabs>
        <w:spacing w:after="156" w:afterLines="50" w:line="440" w:lineRule="exact"/>
        <w:jc w:val="lef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9.2仲裁和诉讼费用除仲裁机构和人民法院另有裁决外，由败诉方承担。</w:t>
      </w:r>
    </w:p>
    <w:p>
      <w:pPr>
        <w:tabs>
          <w:tab w:val="left" w:pos="420"/>
          <w:tab w:val="left" w:pos="1697"/>
        </w:tabs>
        <w:spacing w:after="156" w:afterLines="50" w:line="440" w:lineRule="exact"/>
        <w:jc w:val="lef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9.3在仲裁和诉讼期间，除正在进行裁定的部分外，本合同其他部分应继续执行。</w:t>
      </w:r>
    </w:p>
    <w:p>
      <w:pPr>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9.4合同应在双方签字盖章，采购人收到中标人提供的履约保证金后开始生效。</w:t>
      </w:r>
    </w:p>
    <w:p>
      <w:pPr>
        <w:spacing w:line="440" w:lineRule="exact"/>
        <w:rPr>
          <w:rFonts w:ascii="仿宋_GB2312" w:hAnsi="宋体" w:eastAsia="仿宋_GB2312" w:cs="Times New Roman"/>
          <w:sz w:val="24"/>
          <w:szCs w:val="24"/>
        </w:rPr>
      </w:pPr>
      <w:r>
        <w:rPr>
          <w:rFonts w:hint="eastAsia" w:ascii="仿宋_GB2312" w:hAnsi="宋体" w:eastAsia="仿宋_GB2312" w:cs="Times New Roman"/>
          <w:sz w:val="24"/>
          <w:szCs w:val="24"/>
        </w:rPr>
        <w:t>（注：在正式签约时，根据上述精神应拟就更为详尽的合同书）</w:t>
      </w:r>
    </w:p>
    <w:p>
      <w:pPr>
        <w:spacing w:line="800" w:lineRule="exact"/>
        <w:jc w:val="both"/>
        <w:rPr>
          <w:rFonts w:ascii="仿宋_GB2312" w:hAnsi="宋体" w:eastAsia="仿宋_GB2312" w:cs="Times New Roman"/>
          <w:b/>
          <w:sz w:val="36"/>
          <w:szCs w:val="36"/>
        </w:rPr>
      </w:pPr>
    </w:p>
    <w:p>
      <w:pPr>
        <w:spacing w:line="800" w:lineRule="exact"/>
        <w:ind w:firstLine="723"/>
        <w:jc w:val="center"/>
        <w:rPr>
          <w:rFonts w:ascii="仿宋_GB2312" w:hAnsi="宋体" w:eastAsia="仿宋_GB2312" w:cs="Times New Roman"/>
          <w:b/>
          <w:sz w:val="36"/>
          <w:szCs w:val="36"/>
        </w:rPr>
      </w:pPr>
      <w:r>
        <w:rPr>
          <w:rFonts w:hint="eastAsia" w:ascii="仿宋_GB2312" w:hAnsi="宋体" w:eastAsia="仿宋_GB2312" w:cs="Times New Roman"/>
          <w:b/>
          <w:sz w:val="36"/>
          <w:szCs w:val="36"/>
        </w:rPr>
        <w:t>第五部分  评标方法及标准</w:t>
      </w:r>
    </w:p>
    <w:p>
      <w:pPr>
        <w:spacing w:line="440" w:lineRule="exact"/>
        <w:jc w:val="left"/>
        <w:rPr>
          <w:rFonts w:ascii="仿宋_GB2312" w:hAnsi="宋体" w:eastAsia="仿宋_GB2312" w:cs="Times New Roman"/>
          <w:b/>
          <w:sz w:val="24"/>
          <w:szCs w:val="24"/>
        </w:rPr>
      </w:pPr>
      <w:r>
        <w:rPr>
          <w:rFonts w:hint="eastAsia" w:ascii="仿宋_GB2312" w:hAnsi="宋体" w:eastAsia="仿宋_GB2312" w:cs="Times New Roman"/>
          <w:b/>
          <w:sz w:val="24"/>
          <w:szCs w:val="24"/>
        </w:rPr>
        <w:t>1、评标方法：</w:t>
      </w:r>
    </w:p>
    <w:p>
      <w:pPr>
        <w:spacing w:line="440" w:lineRule="exact"/>
        <w:ind w:firstLine="472" w:firstLineChars="196"/>
        <w:jc w:val="left"/>
        <w:rPr>
          <w:rFonts w:ascii="仿宋_GB2312" w:hAnsi="宋体" w:eastAsia="仿宋_GB2312" w:cs="Times New Roman"/>
          <w:b/>
          <w:sz w:val="24"/>
          <w:szCs w:val="24"/>
        </w:rPr>
      </w:pPr>
      <w:r>
        <w:rPr>
          <w:rFonts w:hint="eastAsia" w:ascii="仿宋_GB2312" w:hAnsi="宋体" w:eastAsia="仿宋_GB2312" w:cs="Times New Roman"/>
          <w:b/>
          <w:sz w:val="24"/>
          <w:szCs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并列的，采用随机抽取的方式确定。</w:t>
      </w:r>
    </w:p>
    <w:p>
      <w:pPr>
        <w:spacing w:line="440" w:lineRule="exact"/>
        <w:ind w:firstLine="472" w:firstLineChars="196"/>
        <w:jc w:val="left"/>
        <w:rPr>
          <w:rFonts w:ascii="仿宋_GB2312" w:hAnsi="宋体" w:eastAsia="仿宋_GB2312" w:cs="Times New Roman"/>
          <w:b/>
          <w:sz w:val="24"/>
          <w:szCs w:val="24"/>
        </w:rPr>
      </w:pPr>
      <w:r>
        <w:rPr>
          <w:rFonts w:hint="eastAsia" w:ascii="仿宋_GB2312" w:hAnsi="宋体" w:eastAsia="仿宋_GB2312" w:cs="Times New Roman"/>
          <w:b/>
          <w:sz w:val="24"/>
          <w:szCs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_GB2312" w:hAnsi="宋体" w:eastAsia="仿宋_GB2312" w:cs="Times New Roman"/>
          <w:sz w:val="24"/>
          <w:szCs w:val="24"/>
        </w:rPr>
      </w:pPr>
      <w:r>
        <w:rPr>
          <w:rFonts w:hint="eastAsia" w:ascii="仿宋_GB2312" w:hAnsi="宋体" w:eastAsia="仿宋_GB2312" w:cs="Times New Roman"/>
          <w:b/>
          <w:sz w:val="24"/>
          <w:szCs w:val="24"/>
        </w:rPr>
        <w:t>非单一产品采购项目，多家投标人中作为核心产品（由采购人根据采购项目技术构成、产品价格比重等确定，并在招标文件中载明）品牌均相同的，视为提供的是同品牌的产品；按前款规定处理。</w:t>
      </w:r>
    </w:p>
    <w:p>
      <w:pPr>
        <w:spacing w:line="440" w:lineRule="exact"/>
        <w:jc w:val="left"/>
        <w:rPr>
          <w:rFonts w:ascii="仿宋_GB2312" w:hAnsi="宋体" w:eastAsia="仿宋_GB2312" w:cs="Times New Roman"/>
          <w:sz w:val="24"/>
          <w:szCs w:val="24"/>
        </w:rPr>
      </w:pPr>
      <w:r>
        <w:rPr>
          <w:rFonts w:hint="eastAsia" w:ascii="仿宋_GB2312" w:hAnsi="宋体" w:eastAsia="仿宋_GB2312" w:cs="Times New Roman"/>
          <w:b/>
          <w:sz w:val="24"/>
          <w:szCs w:val="24"/>
        </w:rPr>
        <w:t>2.评分标准：</w:t>
      </w:r>
      <w:r>
        <w:rPr>
          <w:rFonts w:hint="eastAsia" w:ascii="仿宋_GB2312" w:hAnsi="宋体" w:eastAsia="仿宋_GB2312" w:cs="Times New Roman"/>
          <w:sz w:val="24"/>
          <w:szCs w:val="24"/>
        </w:rPr>
        <w:t>共100分，其中技术分60分，商务分40分。评分依下述所列为评标打分依据，分值如下（本次评标评委由5人及以上单数组成，计算分值时，按其算术平均值保留小数2位）。</w:t>
      </w:r>
    </w:p>
    <w:p>
      <w:pPr>
        <w:spacing w:line="440" w:lineRule="exact"/>
        <w:rPr>
          <w:rFonts w:ascii="仿宋_GB2312" w:hAnsi="宋体" w:eastAsia="仿宋_GB2312" w:cs="Times New Roman"/>
          <w:b/>
          <w:bCs/>
          <w:iCs/>
          <w:sz w:val="24"/>
          <w:szCs w:val="24"/>
        </w:rPr>
      </w:pPr>
      <w:r>
        <w:rPr>
          <w:rFonts w:hint="eastAsia" w:ascii="仿宋_GB2312" w:hAnsi="宋体" w:eastAsia="仿宋_GB2312" w:cs="Times New Roman"/>
          <w:b/>
          <w:bCs/>
          <w:iCs/>
          <w:sz w:val="24"/>
          <w:szCs w:val="24"/>
        </w:rPr>
        <w:t>2.1.技术分（60分）</w:t>
      </w:r>
    </w:p>
    <w:tbl>
      <w:tblPr>
        <w:tblStyle w:val="41"/>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689"/>
        <w:gridCol w:w="6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b/>
                <w:szCs w:val="21"/>
              </w:rPr>
            </w:pPr>
            <w:r>
              <w:rPr>
                <w:rFonts w:hint="eastAsia" w:ascii="仿宋" w:hAnsi="仿宋" w:eastAsia="仿宋" w:cs="Times New Roman"/>
                <w:b/>
                <w:szCs w:val="21"/>
              </w:rPr>
              <w:t>评分内容</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b/>
                <w:szCs w:val="21"/>
              </w:rPr>
            </w:pPr>
            <w:r>
              <w:rPr>
                <w:rFonts w:hint="eastAsia" w:ascii="仿宋" w:hAnsi="仿宋" w:eastAsia="仿宋" w:cs="Times New Roman"/>
                <w:b/>
                <w:szCs w:val="21"/>
              </w:rPr>
              <w:t>分值</w:t>
            </w:r>
          </w:p>
        </w:tc>
        <w:tc>
          <w:tcPr>
            <w:tcW w:w="69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b/>
                <w:szCs w:val="21"/>
              </w:rPr>
            </w:pPr>
            <w:r>
              <w:rPr>
                <w:rFonts w:hint="eastAsia" w:ascii="仿宋" w:hAnsi="仿宋" w:eastAsia="仿宋" w:cs="Times New Roman"/>
                <w:b/>
                <w:szCs w:val="21"/>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18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szCs w:val="24"/>
              </w:rPr>
            </w:pPr>
            <w:r>
              <w:rPr>
                <w:rFonts w:hint="eastAsia" w:ascii="仿宋" w:hAnsi="仿宋" w:eastAsia="仿宋" w:cs="宋体"/>
                <w:szCs w:val="24"/>
              </w:rPr>
              <w:t>相关资质</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宋体"/>
                <w:szCs w:val="24"/>
                <w:lang w:val="en-US" w:eastAsia="zh-CN"/>
              </w:rPr>
            </w:pPr>
            <w:r>
              <w:rPr>
                <w:rFonts w:hint="eastAsia" w:ascii="仿宋" w:hAnsi="仿宋" w:eastAsia="仿宋" w:cs="宋体"/>
                <w:szCs w:val="24"/>
              </w:rPr>
              <w:t>0-</w:t>
            </w:r>
            <w:r>
              <w:rPr>
                <w:rFonts w:hint="eastAsia" w:ascii="仿宋" w:hAnsi="仿宋" w:eastAsia="仿宋" w:cs="宋体"/>
                <w:szCs w:val="24"/>
                <w:lang w:val="en-US" w:eastAsia="zh-CN"/>
              </w:rPr>
              <w:t>12</w:t>
            </w:r>
          </w:p>
        </w:tc>
        <w:tc>
          <w:tcPr>
            <w:tcW w:w="69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szCs w:val="24"/>
              </w:rPr>
            </w:pPr>
            <w:r>
              <w:rPr>
                <w:rFonts w:hint="default" w:ascii="仿宋" w:hAnsi="仿宋" w:eastAsia="仿宋" w:cs="宋体"/>
                <w:szCs w:val="24"/>
              </w:rPr>
              <w:t>投标人具有安全技术防范行业资信等级</w:t>
            </w:r>
            <w:r>
              <w:rPr>
                <w:rFonts w:hint="default" w:ascii="仿宋" w:hAnsi="仿宋" w:eastAsia="仿宋" w:cs="宋体"/>
                <w:szCs w:val="24"/>
                <w:lang w:val="en-US" w:eastAsia="zh-CN"/>
              </w:rPr>
              <w:t>叁级及以上</w:t>
            </w:r>
            <w:r>
              <w:rPr>
                <w:rFonts w:hint="default" w:ascii="仿宋" w:hAnsi="仿宋" w:eastAsia="仿宋" w:cs="宋体"/>
                <w:szCs w:val="24"/>
              </w:rPr>
              <w:t>的得</w:t>
            </w:r>
            <w:r>
              <w:rPr>
                <w:rFonts w:hint="default" w:ascii="仿宋" w:hAnsi="仿宋" w:eastAsia="仿宋" w:cs="宋体"/>
                <w:szCs w:val="24"/>
                <w:lang w:val="en-US" w:eastAsia="zh-CN"/>
              </w:rPr>
              <w:t>3</w:t>
            </w:r>
            <w:r>
              <w:rPr>
                <w:rFonts w:hint="default" w:ascii="仿宋" w:hAnsi="仿宋" w:eastAsia="仿宋" w:cs="宋体"/>
                <w:szCs w:val="24"/>
              </w:rPr>
              <w:t>分；</w:t>
            </w:r>
          </w:p>
          <w:p>
            <w:pPr>
              <w:rPr>
                <w:rFonts w:ascii="仿宋" w:hAnsi="仿宋" w:eastAsia="仿宋" w:cs="宋体"/>
                <w:szCs w:val="24"/>
              </w:rPr>
            </w:pPr>
            <w:r>
              <w:rPr>
                <w:rFonts w:hint="eastAsia" w:ascii="仿宋" w:hAnsi="仿宋" w:eastAsia="仿宋" w:cs="宋体"/>
                <w:szCs w:val="24"/>
              </w:rPr>
              <w:t>投标人具有</w:t>
            </w:r>
            <w:r>
              <w:rPr>
                <w:rFonts w:ascii="仿宋" w:hAnsi="仿宋" w:eastAsia="仿宋" w:cs="宋体"/>
                <w:szCs w:val="24"/>
              </w:rPr>
              <w:t>ISO9001：2015质量体系认证</w:t>
            </w:r>
            <w:r>
              <w:rPr>
                <w:rFonts w:hint="eastAsia" w:ascii="仿宋" w:hAnsi="仿宋" w:eastAsia="仿宋" w:cs="宋体"/>
                <w:szCs w:val="24"/>
              </w:rPr>
              <w:t>得</w:t>
            </w:r>
            <w:r>
              <w:rPr>
                <w:rFonts w:hint="eastAsia" w:ascii="仿宋" w:hAnsi="仿宋" w:eastAsia="仿宋" w:cs="宋体"/>
                <w:szCs w:val="24"/>
                <w:lang w:val="en-US" w:eastAsia="zh-CN"/>
              </w:rPr>
              <w:t>3</w:t>
            </w:r>
            <w:r>
              <w:rPr>
                <w:rFonts w:hint="eastAsia" w:ascii="仿宋" w:hAnsi="仿宋" w:eastAsia="仿宋" w:cs="宋体"/>
                <w:szCs w:val="24"/>
              </w:rPr>
              <w:t>分；</w:t>
            </w:r>
          </w:p>
          <w:p>
            <w:pPr>
              <w:rPr>
                <w:rFonts w:ascii="仿宋" w:hAnsi="仿宋" w:eastAsia="仿宋" w:cs="宋体"/>
                <w:szCs w:val="24"/>
              </w:rPr>
            </w:pPr>
            <w:r>
              <w:rPr>
                <w:rFonts w:hint="eastAsia" w:ascii="仿宋" w:hAnsi="仿宋" w:eastAsia="仿宋" w:cs="宋体"/>
                <w:szCs w:val="24"/>
              </w:rPr>
              <w:t>投标人具有安全生产许可证得</w:t>
            </w:r>
            <w:r>
              <w:rPr>
                <w:rFonts w:hint="eastAsia" w:ascii="仿宋" w:hAnsi="仿宋" w:eastAsia="仿宋" w:cs="宋体"/>
                <w:szCs w:val="24"/>
                <w:lang w:val="en-US" w:eastAsia="zh-CN"/>
              </w:rPr>
              <w:t>3</w:t>
            </w:r>
            <w:r>
              <w:rPr>
                <w:rFonts w:hint="eastAsia" w:ascii="仿宋" w:hAnsi="仿宋" w:eastAsia="仿宋" w:cs="宋体"/>
                <w:szCs w:val="24"/>
              </w:rPr>
              <w:t>分；</w:t>
            </w:r>
          </w:p>
          <w:p>
            <w:pPr>
              <w:rPr>
                <w:rFonts w:ascii="仿宋" w:hAnsi="仿宋" w:eastAsia="仿宋" w:cs="宋体"/>
                <w:szCs w:val="24"/>
              </w:rPr>
            </w:pPr>
            <w:r>
              <w:rPr>
                <w:rFonts w:hint="eastAsia" w:ascii="仿宋" w:hAnsi="仿宋" w:eastAsia="仿宋" w:cs="宋体"/>
                <w:szCs w:val="24"/>
              </w:rPr>
              <w:t>投标人具有电子与智能化工程专业承包贰级</w:t>
            </w:r>
            <w:r>
              <w:rPr>
                <w:rFonts w:hint="eastAsia" w:ascii="仿宋" w:hAnsi="仿宋" w:eastAsia="仿宋" w:cs="宋体"/>
                <w:szCs w:val="24"/>
                <w:lang w:val="en-US" w:eastAsia="zh-CN"/>
              </w:rPr>
              <w:t>及以上</w:t>
            </w:r>
            <w:r>
              <w:rPr>
                <w:rFonts w:hint="eastAsia" w:ascii="仿宋" w:hAnsi="仿宋" w:eastAsia="仿宋" w:cs="宋体"/>
                <w:szCs w:val="24"/>
              </w:rPr>
              <w:t>得</w:t>
            </w:r>
            <w:r>
              <w:rPr>
                <w:rFonts w:hint="eastAsia" w:ascii="仿宋" w:hAnsi="仿宋" w:eastAsia="仿宋" w:cs="宋体"/>
                <w:szCs w:val="24"/>
                <w:lang w:val="en-US" w:eastAsia="zh-CN"/>
              </w:rPr>
              <w:t>3</w:t>
            </w:r>
            <w:r>
              <w:rPr>
                <w:rFonts w:hint="eastAsia" w:ascii="仿宋" w:hAnsi="仿宋" w:eastAsia="仿宋" w:cs="宋体"/>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81"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s="宋体"/>
                <w:szCs w:val="24"/>
                <w:lang w:val="en-US" w:eastAsia="zh-CN"/>
              </w:rPr>
            </w:pPr>
            <w:r>
              <w:rPr>
                <w:rFonts w:hint="eastAsia" w:ascii="仿宋" w:hAnsi="仿宋" w:eastAsia="仿宋" w:cs="宋体"/>
                <w:szCs w:val="24"/>
                <w:lang w:val="en-US" w:eastAsia="zh-CN"/>
              </w:rPr>
              <w:t>本地化服务</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宋体"/>
                <w:szCs w:val="24"/>
                <w:lang w:val="en-US" w:eastAsia="zh-CN"/>
              </w:rPr>
            </w:pPr>
            <w:r>
              <w:rPr>
                <w:rFonts w:hint="eastAsia" w:ascii="仿宋" w:hAnsi="仿宋" w:eastAsia="仿宋" w:cs="宋体"/>
                <w:szCs w:val="24"/>
              </w:rPr>
              <w:t>0-</w:t>
            </w:r>
            <w:r>
              <w:rPr>
                <w:rFonts w:hint="eastAsia" w:ascii="仿宋" w:hAnsi="仿宋" w:eastAsia="仿宋" w:cs="宋体"/>
                <w:szCs w:val="24"/>
                <w:lang w:val="en-US" w:eastAsia="zh-CN"/>
              </w:rPr>
              <w:t>5</w:t>
            </w:r>
          </w:p>
        </w:tc>
        <w:tc>
          <w:tcPr>
            <w:tcW w:w="69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szCs w:val="24"/>
              </w:rPr>
            </w:pPr>
            <w:r>
              <w:rPr>
                <w:rFonts w:hint="default" w:ascii="仿宋" w:hAnsi="仿宋" w:eastAsia="仿宋" w:cs="宋体"/>
                <w:szCs w:val="24"/>
                <w:lang w:val="en-US" w:eastAsia="zh-CN"/>
              </w:rPr>
              <w:t>投标人</w:t>
            </w:r>
            <w:r>
              <w:rPr>
                <w:rFonts w:hint="default" w:ascii="仿宋" w:hAnsi="仿宋" w:eastAsia="仿宋" w:cs="宋体"/>
                <w:szCs w:val="24"/>
              </w:rPr>
              <w:t>注册地为绍兴地区的或在绍兴地区设有分公司的或承诺中标后一个月内在绍兴地区设立分公司的得</w:t>
            </w:r>
            <w:r>
              <w:rPr>
                <w:rFonts w:hint="default" w:ascii="仿宋" w:hAnsi="仿宋" w:eastAsia="仿宋" w:cs="宋体"/>
                <w:szCs w:val="24"/>
                <w:lang w:val="en-US" w:eastAsia="zh-CN"/>
              </w:rPr>
              <w:t>5</w:t>
            </w:r>
            <w:r>
              <w:rPr>
                <w:rFonts w:hint="default" w:ascii="仿宋" w:hAnsi="仿宋" w:eastAsia="仿宋" w:cs="宋体"/>
                <w:szCs w:val="24"/>
              </w:rPr>
              <w:t>分；</w:t>
            </w:r>
            <w:r>
              <w:rPr>
                <w:rFonts w:hint="default" w:ascii="仿宋" w:hAnsi="仿宋" w:eastAsia="仿宋" w:cs="宋体"/>
                <w:szCs w:val="24"/>
                <w:lang w:val="en-US" w:eastAsia="zh-CN"/>
              </w:rPr>
              <w:t>投标人注</w:t>
            </w:r>
            <w:r>
              <w:rPr>
                <w:rFonts w:hint="default" w:ascii="仿宋" w:hAnsi="仿宋" w:eastAsia="仿宋" w:cs="宋体"/>
                <w:szCs w:val="24"/>
              </w:rPr>
              <w:t>册地为浙江地区的或在浙江地区设有分公司的或承诺中标后一个月内在浙江省地区设立分公司的得</w:t>
            </w:r>
            <w:r>
              <w:rPr>
                <w:rFonts w:hint="default" w:ascii="仿宋" w:hAnsi="仿宋" w:eastAsia="仿宋" w:cs="宋体"/>
                <w:szCs w:val="24"/>
                <w:lang w:val="en-US" w:eastAsia="zh-CN"/>
              </w:rPr>
              <w:t>2</w:t>
            </w:r>
            <w:r>
              <w:rPr>
                <w:rFonts w:hint="default" w:ascii="仿宋" w:hAnsi="仿宋" w:eastAsia="仿宋" w:cs="宋体"/>
                <w:szCs w:val="24"/>
              </w:rPr>
              <w:t>分。（证明材料：提供投标单位或投标单位分公司的营业执照复印件、加盖单位公章）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8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szCs w:val="24"/>
              </w:rPr>
            </w:pPr>
            <w:r>
              <w:rPr>
                <w:rFonts w:hint="eastAsia" w:ascii="仿宋" w:hAnsi="仿宋" w:eastAsia="仿宋" w:cs="宋体"/>
                <w:szCs w:val="24"/>
              </w:rPr>
              <w:t>技术参数</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宋体"/>
                <w:szCs w:val="24"/>
                <w:lang w:val="en-US" w:eastAsia="zh-CN"/>
              </w:rPr>
            </w:pPr>
            <w:r>
              <w:rPr>
                <w:rFonts w:hint="eastAsia" w:ascii="仿宋" w:hAnsi="仿宋" w:eastAsia="仿宋" w:cs="宋体"/>
                <w:szCs w:val="24"/>
              </w:rPr>
              <w:t>0-</w:t>
            </w:r>
            <w:r>
              <w:rPr>
                <w:rFonts w:hint="eastAsia" w:ascii="仿宋" w:hAnsi="仿宋" w:eastAsia="仿宋" w:cs="宋体"/>
                <w:color w:val="auto"/>
                <w:szCs w:val="24"/>
                <w:lang w:val="en-US" w:eastAsia="zh-CN"/>
              </w:rPr>
              <w:t>20</w:t>
            </w:r>
          </w:p>
        </w:tc>
        <w:tc>
          <w:tcPr>
            <w:tcW w:w="69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szCs w:val="24"/>
              </w:rPr>
            </w:pPr>
            <w:r>
              <w:rPr>
                <w:rFonts w:hint="eastAsia" w:ascii="仿宋" w:hAnsi="仿宋" w:eastAsia="仿宋" w:cs="宋体"/>
                <w:szCs w:val="24"/>
              </w:rPr>
              <w:t>完全满足招标文件中技术参数配置要求的，得基本分</w:t>
            </w:r>
            <w:r>
              <w:rPr>
                <w:rFonts w:hint="eastAsia" w:ascii="仿宋" w:hAnsi="仿宋" w:eastAsia="仿宋" w:cs="宋体"/>
                <w:color w:val="auto"/>
                <w:szCs w:val="24"/>
                <w:lang w:val="en-US" w:eastAsia="zh-CN"/>
              </w:rPr>
              <w:t>20</w:t>
            </w:r>
            <w:r>
              <w:rPr>
                <w:rFonts w:hint="eastAsia" w:ascii="仿宋" w:hAnsi="仿宋" w:eastAsia="仿宋" w:cs="宋体"/>
                <w:szCs w:val="24"/>
              </w:rPr>
              <w:t>分。技术指标中打“▲”的指标如出现负偏离每项扣</w:t>
            </w:r>
            <w:r>
              <w:rPr>
                <w:rFonts w:hint="eastAsia" w:ascii="仿宋" w:hAnsi="仿宋" w:eastAsia="仿宋" w:cs="宋体"/>
                <w:szCs w:val="24"/>
                <w:lang w:val="en-US" w:eastAsia="zh-CN"/>
              </w:rPr>
              <w:t>3</w:t>
            </w:r>
            <w:r>
              <w:rPr>
                <w:rFonts w:hint="eastAsia" w:ascii="仿宋" w:hAnsi="仿宋" w:eastAsia="仿宋" w:cs="宋体"/>
                <w:szCs w:val="24"/>
              </w:rPr>
              <w:t>分；其他项出现负偏离的，每项扣</w:t>
            </w:r>
            <w:r>
              <w:rPr>
                <w:rFonts w:hint="eastAsia" w:ascii="仿宋" w:hAnsi="仿宋" w:eastAsia="仿宋" w:cs="宋体"/>
                <w:szCs w:val="24"/>
                <w:lang w:val="en-US" w:eastAsia="zh-CN"/>
              </w:rPr>
              <w:t>2</w:t>
            </w:r>
            <w:r>
              <w:rPr>
                <w:rFonts w:hint="eastAsia" w:ascii="仿宋" w:hAnsi="仿宋" w:eastAsia="仿宋" w:cs="宋体"/>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8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szCs w:val="24"/>
              </w:rPr>
            </w:pPr>
            <w:r>
              <w:rPr>
                <w:rFonts w:hint="eastAsia" w:ascii="仿宋" w:hAnsi="仿宋" w:eastAsia="仿宋" w:cs="宋体"/>
                <w:szCs w:val="24"/>
                <w:lang w:val="en-US" w:eastAsia="zh-CN"/>
              </w:rPr>
              <w:t>实施</w:t>
            </w:r>
            <w:r>
              <w:rPr>
                <w:rFonts w:hint="eastAsia" w:ascii="仿宋" w:hAnsi="仿宋" w:eastAsia="仿宋" w:cs="宋体"/>
                <w:szCs w:val="24"/>
              </w:rPr>
              <w:t>方案</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Cs w:val="24"/>
              </w:rPr>
            </w:pPr>
            <w:r>
              <w:rPr>
                <w:rFonts w:hint="eastAsia" w:ascii="仿宋" w:hAnsi="仿宋" w:eastAsia="仿宋" w:cs="宋体"/>
                <w:szCs w:val="24"/>
              </w:rPr>
              <w:t>0-5</w:t>
            </w:r>
          </w:p>
        </w:tc>
        <w:tc>
          <w:tcPr>
            <w:tcW w:w="69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szCs w:val="24"/>
              </w:rPr>
            </w:pPr>
            <w:r>
              <w:rPr>
                <w:rFonts w:hint="eastAsia" w:ascii="仿宋" w:hAnsi="仿宋" w:eastAsia="仿宋" w:cs="宋体"/>
                <w:szCs w:val="24"/>
              </w:rPr>
              <w:t>投标方自行踏看原有监控设备，提供相关监控设备对接大屏方案由评委酌情打分。优：5.0-4.0；良：3.9-2.0；一般：1.9-0.0；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8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szCs w:val="24"/>
                <w:lang w:val="en-US" w:eastAsia="zh-CN"/>
              </w:rPr>
            </w:pPr>
            <w:r>
              <w:rPr>
                <w:rFonts w:hint="eastAsia" w:ascii="仿宋" w:hAnsi="仿宋" w:eastAsia="仿宋" w:cs="宋体"/>
                <w:szCs w:val="24"/>
              </w:rPr>
              <w:t>实施力量</w:t>
            </w:r>
            <w:r>
              <w:rPr>
                <w:rFonts w:hint="eastAsia" w:ascii="仿宋" w:hAnsi="仿宋" w:eastAsia="仿宋" w:cs="宋体"/>
                <w:szCs w:val="24"/>
                <w:lang w:val="en-US" w:eastAsia="zh-CN"/>
              </w:rPr>
              <w:t>及人员配备</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宋体"/>
                <w:szCs w:val="24"/>
                <w:lang w:val="en-US" w:eastAsia="zh-CN"/>
              </w:rPr>
            </w:pPr>
            <w:r>
              <w:rPr>
                <w:rFonts w:hint="eastAsia" w:ascii="仿宋" w:hAnsi="仿宋" w:eastAsia="仿宋" w:cs="宋体"/>
                <w:szCs w:val="24"/>
              </w:rPr>
              <w:t>0-</w:t>
            </w:r>
            <w:r>
              <w:rPr>
                <w:rFonts w:hint="eastAsia" w:ascii="仿宋" w:hAnsi="仿宋" w:eastAsia="仿宋" w:cs="宋体"/>
                <w:color w:val="auto"/>
                <w:szCs w:val="24"/>
                <w:lang w:val="en-US" w:eastAsia="zh-CN"/>
              </w:rPr>
              <w:t>11</w:t>
            </w:r>
          </w:p>
        </w:tc>
        <w:tc>
          <w:tcPr>
            <w:tcW w:w="692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szCs w:val="24"/>
              </w:rPr>
            </w:pPr>
            <w:r>
              <w:rPr>
                <w:rFonts w:hint="eastAsia" w:ascii="仿宋" w:hAnsi="仿宋" w:eastAsia="仿宋" w:cs="宋体"/>
                <w:szCs w:val="24"/>
                <w:lang w:val="en-US" w:eastAsia="zh-CN"/>
              </w:rPr>
              <w:t>根</w:t>
            </w:r>
            <w:r>
              <w:rPr>
                <w:rFonts w:hint="eastAsia" w:ascii="仿宋" w:hAnsi="仿宋" w:eastAsia="仿宋" w:cs="宋体"/>
                <w:szCs w:val="24"/>
              </w:rPr>
              <w:t>据</w:t>
            </w:r>
            <w:r>
              <w:rPr>
                <w:rFonts w:hint="eastAsia" w:ascii="仿宋" w:hAnsi="仿宋" w:eastAsia="仿宋" w:cs="宋体"/>
                <w:szCs w:val="24"/>
                <w:lang w:val="en-US" w:eastAsia="zh-CN"/>
              </w:rPr>
              <w:t>投标人</w:t>
            </w:r>
            <w:r>
              <w:rPr>
                <w:rFonts w:hint="eastAsia" w:ascii="仿宋" w:hAnsi="仿宋" w:eastAsia="仿宋" w:cs="宋体"/>
                <w:szCs w:val="24"/>
              </w:rPr>
              <w:t>的企业规模、信誉情况、履约能力、营运状况等综合实力</w:t>
            </w:r>
            <w:r>
              <w:rPr>
                <w:rFonts w:hint="eastAsia" w:ascii="仿宋" w:hAnsi="仿宋" w:eastAsia="仿宋" w:cs="宋体"/>
                <w:szCs w:val="24"/>
                <w:lang w:val="en-US" w:eastAsia="zh-CN"/>
              </w:rPr>
              <w:t>以及</w:t>
            </w:r>
            <w:r>
              <w:rPr>
                <w:rFonts w:hint="eastAsia" w:ascii="仿宋" w:hAnsi="仿宋" w:eastAsia="仿宋" w:cs="宋体"/>
                <w:szCs w:val="24"/>
              </w:rPr>
              <w:t>人员配备的充分合理性以及项目经理的资质及团队综合实力，进行比较打分。优：5.0-4.0；良：3.9-2.0；一般：1.9-0.0；</w:t>
            </w:r>
          </w:p>
          <w:p>
            <w:pPr>
              <w:rPr>
                <w:rFonts w:hint="eastAsia" w:ascii="仿宋" w:hAnsi="仿宋" w:eastAsia="仿宋" w:cs="宋体"/>
                <w:szCs w:val="24"/>
              </w:rPr>
            </w:pPr>
            <w:r>
              <w:rPr>
                <w:rFonts w:hint="eastAsia" w:ascii="仿宋" w:hAnsi="仿宋" w:eastAsia="仿宋" w:cs="宋体"/>
                <w:szCs w:val="24"/>
              </w:rPr>
              <w:t>项目负责人同时具有</w:t>
            </w:r>
            <w:r>
              <w:rPr>
                <w:rFonts w:hint="eastAsia" w:ascii="仿宋" w:hAnsi="仿宋" w:eastAsia="仿宋" w:cs="宋体"/>
                <w:szCs w:val="24"/>
                <w:lang w:val="en-US" w:eastAsia="zh-CN"/>
              </w:rPr>
              <w:t>机电工程专业贰级建造师及项目负责人安全生产考核B证</w:t>
            </w:r>
            <w:r>
              <w:rPr>
                <w:rFonts w:hint="eastAsia" w:ascii="仿宋" w:hAnsi="仿宋" w:eastAsia="仿宋" w:cs="宋体"/>
                <w:szCs w:val="24"/>
              </w:rPr>
              <w:t>的得</w:t>
            </w:r>
            <w:r>
              <w:rPr>
                <w:rFonts w:hint="eastAsia" w:ascii="仿宋" w:hAnsi="仿宋" w:eastAsia="仿宋" w:cs="宋体"/>
                <w:szCs w:val="24"/>
                <w:lang w:val="en-US" w:eastAsia="zh-CN"/>
              </w:rPr>
              <w:t>4</w:t>
            </w:r>
            <w:r>
              <w:rPr>
                <w:rFonts w:hint="eastAsia" w:ascii="仿宋" w:hAnsi="仿宋" w:eastAsia="仿宋" w:cs="宋体"/>
                <w:szCs w:val="24"/>
              </w:rPr>
              <w:t>分，每少一个扣</w:t>
            </w:r>
            <w:r>
              <w:rPr>
                <w:rFonts w:hint="eastAsia" w:ascii="仿宋" w:hAnsi="仿宋" w:eastAsia="仿宋" w:cs="宋体"/>
                <w:szCs w:val="24"/>
                <w:lang w:val="en-US" w:eastAsia="zh-CN"/>
              </w:rPr>
              <w:t>2</w:t>
            </w:r>
            <w:r>
              <w:rPr>
                <w:rFonts w:hint="eastAsia" w:ascii="仿宋" w:hAnsi="仿宋" w:eastAsia="仿宋" w:cs="宋体"/>
                <w:szCs w:val="24"/>
              </w:rPr>
              <w:t>分，没有不得分。</w:t>
            </w:r>
          </w:p>
          <w:p>
            <w:pPr>
              <w:rPr>
                <w:rFonts w:hint="eastAsia" w:ascii="仿宋" w:hAnsi="仿宋" w:eastAsia="仿宋" w:cs="宋体"/>
                <w:kern w:val="2"/>
                <w:sz w:val="21"/>
                <w:szCs w:val="24"/>
                <w:lang w:val="en-US" w:eastAsia="zh-CN" w:bidi="ar-SA"/>
              </w:rPr>
            </w:pPr>
            <w:r>
              <w:rPr>
                <w:rFonts w:hint="eastAsia" w:ascii="仿宋" w:hAnsi="仿宋" w:eastAsia="仿宋" w:cs="宋体"/>
                <w:kern w:val="2"/>
                <w:sz w:val="21"/>
                <w:szCs w:val="24"/>
                <w:lang w:val="en-US" w:eastAsia="zh-CN" w:bidi="ar-SA"/>
              </w:rPr>
              <w:t>项目实施人员具有一级智能建造师专业技术证书、智能化系统工程师（高级）证书、PMP项目经理（高级）证书、特种作业操作低压电工证、高压电工证、ITSS服务项目经理和国家注册安全专业人员证书的，每有一项得0.5分，总分不超过2分。</w:t>
            </w:r>
          </w:p>
          <w:p>
            <w:pPr>
              <w:rPr>
                <w:rFonts w:ascii="仿宋" w:hAnsi="仿宋" w:eastAsia="仿宋" w:cs="宋体"/>
                <w:szCs w:val="24"/>
              </w:rPr>
            </w:pPr>
            <w:r>
              <w:rPr>
                <w:rFonts w:hint="eastAsia" w:ascii="仿宋" w:hAnsi="仿宋" w:eastAsia="仿宋" w:cs="宋体"/>
                <w:szCs w:val="24"/>
              </w:rPr>
              <w:t>以上人员投标时需提供证书复印件及6个月以上的社保</w:t>
            </w:r>
            <w:bookmarkStart w:id="9" w:name="_GoBack"/>
            <w:bookmarkEnd w:id="9"/>
            <w:r>
              <w:rPr>
                <w:rFonts w:hint="eastAsia" w:ascii="仿宋" w:hAnsi="仿宋" w:eastAsia="仿宋" w:cs="宋体"/>
                <w:szCs w:val="24"/>
              </w:rPr>
              <w:t>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18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szCs w:val="24"/>
              </w:rPr>
            </w:pPr>
            <w:r>
              <w:rPr>
                <w:rFonts w:hint="eastAsia" w:ascii="仿宋" w:hAnsi="仿宋" w:eastAsia="仿宋" w:cs="宋体"/>
                <w:szCs w:val="24"/>
              </w:rPr>
              <w:t>售后服务</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宋体"/>
                <w:szCs w:val="24"/>
                <w:lang w:eastAsia="zh-CN"/>
              </w:rPr>
            </w:pPr>
            <w:r>
              <w:rPr>
                <w:rFonts w:hint="eastAsia" w:ascii="仿宋" w:hAnsi="仿宋" w:eastAsia="仿宋" w:cs="宋体"/>
                <w:szCs w:val="24"/>
              </w:rPr>
              <w:t>0-</w:t>
            </w:r>
            <w:r>
              <w:rPr>
                <w:rFonts w:hint="eastAsia" w:ascii="仿宋" w:hAnsi="仿宋" w:eastAsia="仿宋" w:cs="宋体"/>
                <w:color w:val="auto"/>
                <w:szCs w:val="24"/>
                <w:lang w:val="en-US" w:eastAsia="zh-CN"/>
              </w:rPr>
              <w:t>5</w:t>
            </w:r>
          </w:p>
        </w:tc>
        <w:tc>
          <w:tcPr>
            <w:tcW w:w="69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szCs w:val="24"/>
              </w:rPr>
            </w:pPr>
            <w:r>
              <w:rPr>
                <w:rFonts w:hint="eastAsia" w:ascii="仿宋" w:hAnsi="仿宋" w:eastAsia="仿宋" w:cs="宋体"/>
                <w:szCs w:val="24"/>
              </w:rPr>
              <w:t>1、根据投标人提供的售后服务方案、响应时间、培训方案的合理性、科学性、完整性等情况由评委酌情打分，优秀3分，良好2分，一般1分。</w:t>
            </w:r>
          </w:p>
          <w:p>
            <w:pPr>
              <w:rPr>
                <w:rFonts w:ascii="仿宋" w:hAnsi="仿宋" w:eastAsia="仿宋" w:cs="宋体"/>
                <w:szCs w:val="24"/>
              </w:rPr>
            </w:pPr>
            <w:r>
              <w:rPr>
                <w:rFonts w:hint="eastAsia" w:ascii="仿宋" w:hAnsi="仿宋" w:eastAsia="仿宋" w:cs="宋体"/>
                <w:szCs w:val="24"/>
              </w:rPr>
              <w:t>2、为保证项目售后服务，根据投标方提供的售后服务人员由评委酌情打分，售后服务团队要求提供6个月及以上社保证明，投标时提供社保证明，优2分，一般1分。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181"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s="宋体"/>
                <w:color w:val="FF0000"/>
                <w:szCs w:val="24"/>
                <w:lang w:val="en-US" w:eastAsia="zh-CN"/>
              </w:rPr>
            </w:pPr>
            <w:r>
              <w:rPr>
                <w:rFonts w:hint="eastAsia" w:ascii="仿宋" w:hAnsi="仿宋" w:eastAsia="仿宋" w:cs="宋体"/>
                <w:szCs w:val="24"/>
                <w:lang w:val="en-US" w:eastAsia="zh-CN"/>
              </w:rPr>
              <w:t>标书制作</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宋体"/>
                <w:color w:val="FF0000"/>
                <w:szCs w:val="24"/>
                <w:lang w:val="en-US" w:eastAsia="zh-CN"/>
              </w:rPr>
            </w:pPr>
            <w:r>
              <w:rPr>
                <w:rFonts w:hint="eastAsia" w:ascii="仿宋" w:hAnsi="仿宋" w:eastAsia="仿宋" w:cs="宋体"/>
                <w:szCs w:val="24"/>
                <w:lang w:val="en-US" w:eastAsia="zh-CN"/>
              </w:rPr>
              <w:t>0-2</w:t>
            </w:r>
          </w:p>
        </w:tc>
        <w:tc>
          <w:tcPr>
            <w:tcW w:w="692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FF0000"/>
                <w:szCs w:val="24"/>
              </w:rPr>
            </w:pPr>
            <w:r>
              <w:rPr>
                <w:rFonts w:hint="eastAsia" w:ascii="仿宋" w:hAnsi="仿宋" w:eastAsia="仿宋" w:cs="宋体"/>
                <w:szCs w:val="24"/>
              </w:rPr>
              <w:t>根据投标人投标文件编制情况（包括文件编制清晰，内容完整，格式规范等方面）进行打分，0-</w:t>
            </w:r>
            <w:r>
              <w:rPr>
                <w:rFonts w:hint="eastAsia" w:ascii="仿宋" w:hAnsi="仿宋" w:eastAsia="仿宋" w:cs="宋体"/>
                <w:szCs w:val="24"/>
                <w:lang w:val="en-US" w:eastAsia="zh-CN"/>
              </w:rPr>
              <w:t>2</w:t>
            </w:r>
            <w:r>
              <w:rPr>
                <w:rFonts w:hint="eastAsia" w:ascii="仿宋" w:hAnsi="仿宋" w:eastAsia="仿宋" w:cs="宋体"/>
                <w:szCs w:val="24"/>
              </w:rPr>
              <w:t>分。</w:t>
            </w:r>
          </w:p>
        </w:tc>
      </w:tr>
    </w:tbl>
    <w:p>
      <w:pPr>
        <w:snapToGrid w:val="0"/>
        <w:rPr>
          <w:rFonts w:ascii="仿宋_GB2312" w:hAnsi="仿宋_GB2312" w:eastAsia="仿宋_GB2312" w:cs="仿宋_GB2312"/>
          <w:sz w:val="24"/>
        </w:rPr>
      </w:pPr>
      <w:r>
        <w:rPr>
          <w:rFonts w:hint="eastAsia" w:ascii="仿宋_GB2312" w:hAnsi="仿宋_GB2312" w:eastAsia="仿宋_GB2312" w:cs="仿宋_GB2312"/>
          <w:b/>
          <w:sz w:val="24"/>
        </w:rPr>
        <w:t>▲ 减分：投标人的信誉情况：</w:t>
      </w:r>
      <w:r>
        <w:rPr>
          <w:rFonts w:hint="eastAsia" w:ascii="仿宋_GB2312" w:hAnsi="仿宋_GB2312" w:eastAsia="仿宋_GB2312" w:cs="仿宋_GB2312"/>
          <w:kern w:val="0"/>
          <w:sz w:val="24"/>
        </w:rPr>
        <w:t>政府采购领域中</w:t>
      </w:r>
      <w:r>
        <w:rPr>
          <w:rFonts w:hint="eastAsia" w:ascii="仿宋_GB2312" w:hAnsi="仿宋_GB2312" w:eastAsia="仿宋_GB2312" w:cs="仿宋_GB2312"/>
          <w:sz w:val="24"/>
        </w:rPr>
        <w:t>投标人在项目招标、投标和合同履约期间是否存在不良行为记录。</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Cs w:val="21"/>
        </w:rPr>
        <w:t xml:space="preserve"> </w:t>
      </w:r>
      <w:r>
        <w:rPr>
          <w:rFonts w:hint="eastAsia" w:ascii="仿宋_GB2312" w:hAnsi="仿宋_GB2312" w:eastAsia="仿宋_GB2312" w:cs="仿宋_GB2312"/>
          <w:sz w:val="24"/>
          <w:szCs w:val="24"/>
        </w:rPr>
        <w:t>投标人参与本次招标活动前三年内在浙江省范围内政府采购领域中受到不良行为记录处罚的每次扣1分。</w:t>
      </w:r>
    </w:p>
    <w:p>
      <w:pPr>
        <w:spacing w:line="440" w:lineRule="exact"/>
        <w:rPr>
          <w:rFonts w:ascii="仿宋_GB2312" w:hAnsi="宋体" w:eastAsia="仿宋_GB2312" w:cs="Times New Roman"/>
          <w:b/>
          <w:bCs/>
          <w:iCs/>
          <w:sz w:val="24"/>
          <w:szCs w:val="24"/>
        </w:rPr>
      </w:pPr>
      <w:r>
        <w:rPr>
          <w:rFonts w:hint="eastAsia" w:ascii="仿宋_GB2312" w:hAnsi="宋体" w:eastAsia="仿宋_GB2312" w:cs="Times New Roman"/>
          <w:b/>
          <w:bCs/>
          <w:iCs/>
          <w:sz w:val="24"/>
          <w:szCs w:val="24"/>
        </w:rPr>
        <w:t>2.2商务分40分</w:t>
      </w:r>
    </w:p>
    <w:p>
      <w:pPr>
        <w:spacing w:line="440" w:lineRule="exact"/>
        <w:rPr>
          <w:rFonts w:ascii="仿宋_GB2312" w:hAnsi="宋体" w:eastAsia="仿宋_GB2312" w:cs="Times New Roman"/>
          <w:bCs/>
          <w:iCs/>
          <w:sz w:val="24"/>
          <w:szCs w:val="24"/>
        </w:rPr>
      </w:pPr>
      <w:r>
        <w:rPr>
          <w:rFonts w:hint="eastAsia" w:ascii="仿宋_GB2312" w:hAnsi="宋体" w:eastAsia="仿宋_GB2312" w:cs="Times New Roman"/>
          <w:bCs/>
          <w:iCs/>
          <w:sz w:val="24"/>
          <w:szCs w:val="24"/>
        </w:rPr>
        <w:t>2.2.1评标基准价：即满足招标文件要求且投标价格最低的投标报价为评标基准价，其价格分为满分。</w:t>
      </w:r>
    </w:p>
    <w:p>
      <w:pPr>
        <w:spacing w:line="440" w:lineRule="exact"/>
        <w:rPr>
          <w:rFonts w:ascii="仿宋_GB2312" w:hAnsi="宋体" w:eastAsia="仿宋_GB2312" w:cs="Times New Roman"/>
          <w:bCs/>
          <w:iCs/>
          <w:sz w:val="24"/>
          <w:szCs w:val="24"/>
        </w:rPr>
      </w:pPr>
      <w:r>
        <w:rPr>
          <w:rFonts w:hint="eastAsia" w:ascii="仿宋_GB2312" w:hAnsi="宋体" w:eastAsia="仿宋_GB2312" w:cs="Times New Roman"/>
          <w:bCs/>
          <w:iCs/>
          <w:sz w:val="24"/>
          <w:szCs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hAnsi="宋体" w:eastAsia="仿宋_GB2312" w:cs="Times New Roman"/>
          <w:bCs/>
          <w:iCs/>
          <w:sz w:val="24"/>
          <w:szCs w:val="24"/>
        </w:rPr>
      </w:pPr>
      <w:r>
        <w:rPr>
          <w:rFonts w:hint="eastAsia" w:ascii="仿宋_GB2312" w:hAnsi="宋体" w:eastAsia="仿宋_GB2312" w:cs="Times New Roman"/>
          <w:bCs/>
          <w:iCs/>
          <w:sz w:val="24"/>
          <w:szCs w:val="24"/>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hAnsi="宋体" w:eastAsia="仿宋_GB2312" w:cs="Times New Roman"/>
          <w:bCs/>
          <w:iCs/>
          <w:sz w:val="24"/>
          <w:szCs w:val="24"/>
        </w:rPr>
      </w:pPr>
      <w:r>
        <w:rPr>
          <w:rFonts w:hint="eastAsia" w:ascii="仿宋_GB2312" w:hAnsi="宋体" w:eastAsia="仿宋_GB2312" w:cs="Times New Roman"/>
          <w:bCs/>
          <w:iCs/>
          <w:sz w:val="24"/>
          <w:szCs w:val="24"/>
        </w:rPr>
        <w:t>即：投标报价得分=(评标基准价／投标报价)×40</w:t>
      </w:r>
    </w:p>
    <w:bookmarkEnd w:id="4"/>
    <w:bookmarkEnd w:id="5"/>
    <w:bookmarkEnd w:id="6"/>
    <w:bookmarkEnd w:id="7"/>
    <w:p>
      <w:pPr>
        <w:spacing w:after="120" w:line="800" w:lineRule="atLeast"/>
        <w:jc w:val="center"/>
        <w:rPr>
          <w:rFonts w:ascii="仿宋_GB2312" w:hAnsi="宋体" w:eastAsia="仿宋_GB2312" w:cs="Times New Roman"/>
          <w:b/>
          <w:sz w:val="36"/>
          <w:szCs w:val="36"/>
        </w:rPr>
      </w:pPr>
    </w:p>
    <w:p>
      <w:pPr>
        <w:snapToGrid w:val="0"/>
        <w:spacing w:line="360" w:lineRule="auto"/>
        <w:jc w:val="center"/>
        <w:rPr>
          <w:rFonts w:ascii="仿宋_GB2312" w:hAnsi="仿宋_GB2312" w:eastAsia="仿宋_GB2312" w:cs="仿宋_GB2312"/>
          <w:b/>
          <w:sz w:val="36"/>
          <w:szCs w:val="20"/>
        </w:rPr>
      </w:pPr>
    </w:p>
    <w:p>
      <w:pPr>
        <w:snapToGrid w:val="0"/>
        <w:spacing w:line="360" w:lineRule="auto"/>
        <w:jc w:val="center"/>
        <w:rPr>
          <w:rFonts w:ascii="仿宋_GB2312" w:hAnsi="仿宋_GB2312" w:eastAsia="仿宋_GB2312" w:cs="仿宋_GB2312"/>
          <w:b/>
          <w:sz w:val="36"/>
          <w:szCs w:val="20"/>
        </w:rPr>
      </w:pPr>
    </w:p>
    <w:p>
      <w:pPr>
        <w:snapToGrid w:val="0"/>
        <w:spacing w:line="360" w:lineRule="auto"/>
        <w:jc w:val="center"/>
        <w:rPr>
          <w:rFonts w:ascii="仿宋_GB2312" w:hAnsi="仿宋_GB2312" w:eastAsia="仿宋_GB2312" w:cs="仿宋_GB2312"/>
          <w:b/>
          <w:sz w:val="36"/>
          <w:szCs w:val="20"/>
        </w:rPr>
      </w:pPr>
    </w:p>
    <w:p>
      <w:pPr>
        <w:snapToGrid w:val="0"/>
        <w:spacing w:line="360" w:lineRule="auto"/>
        <w:jc w:val="center"/>
        <w:rPr>
          <w:rFonts w:ascii="仿宋_GB2312" w:hAnsi="仿宋_GB2312" w:eastAsia="仿宋_GB2312" w:cs="仿宋_GB2312"/>
          <w:b/>
          <w:sz w:val="36"/>
          <w:szCs w:val="20"/>
        </w:rPr>
      </w:pPr>
    </w:p>
    <w:p>
      <w:pPr>
        <w:snapToGrid w:val="0"/>
        <w:spacing w:line="360" w:lineRule="auto"/>
        <w:jc w:val="center"/>
        <w:rPr>
          <w:rFonts w:ascii="仿宋_GB2312" w:hAnsi="仿宋_GB2312" w:eastAsia="仿宋_GB2312" w:cs="仿宋_GB2312"/>
          <w:b/>
          <w:sz w:val="36"/>
          <w:szCs w:val="20"/>
        </w:rPr>
      </w:pPr>
    </w:p>
    <w:p>
      <w:pPr>
        <w:pStyle w:val="40"/>
      </w:pPr>
    </w:p>
    <w:p/>
    <w:p>
      <w:pPr>
        <w:spacing w:line="440" w:lineRule="exact"/>
        <w:jc w:val="center"/>
        <w:rPr>
          <w:rFonts w:ascii="仿宋_GB2312" w:hAnsi="仿宋_GB2312" w:eastAsia="仿宋_GB2312" w:cs="仿宋_GB2312"/>
          <w:b/>
          <w:color w:val="auto"/>
          <w:sz w:val="36"/>
          <w:szCs w:val="20"/>
          <w:highlight w:val="none"/>
        </w:rPr>
      </w:pPr>
      <w:r>
        <w:rPr>
          <w:rFonts w:hint="eastAsia" w:ascii="仿宋_GB2312" w:hAnsi="仿宋_GB2312" w:eastAsia="仿宋_GB2312" w:cs="仿宋_GB2312"/>
          <w:b/>
          <w:color w:val="auto"/>
          <w:sz w:val="36"/>
          <w:szCs w:val="20"/>
          <w:highlight w:val="none"/>
        </w:rPr>
        <w:t>第六部分</w:t>
      </w:r>
      <w:r>
        <w:rPr>
          <w:rFonts w:hint="eastAsia" w:ascii="仿宋_GB2312" w:hAnsi="宋体" w:eastAsia="仿宋_GB2312"/>
          <w:b/>
          <w:color w:val="auto"/>
          <w:sz w:val="36"/>
          <w:szCs w:val="36"/>
          <w:highlight w:val="none"/>
        </w:rPr>
        <w:t>投标文件</w:t>
      </w:r>
      <w:r>
        <w:rPr>
          <w:rFonts w:hint="eastAsia" w:ascii="仿宋_GB2312" w:hAnsi="仿宋_GB2312" w:eastAsia="仿宋_GB2312" w:cs="仿宋_GB2312"/>
          <w:b/>
          <w:color w:val="auto"/>
          <w:sz w:val="36"/>
          <w:szCs w:val="20"/>
          <w:highlight w:val="none"/>
        </w:rPr>
        <w:t>应提交的有关格式范例</w:t>
      </w:r>
    </w:p>
    <w:p>
      <w:pPr>
        <w:spacing w:line="360" w:lineRule="auto"/>
        <w:ind w:firstLine="480" w:firstLineChars="200"/>
        <w:outlineLvl w:val="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投标人按照以下格式编制投标文件，并将报价文件、商务技术（资信）文件分别编制成册。</w:t>
      </w:r>
    </w:p>
    <w:p>
      <w:pPr>
        <w:spacing w:line="360" w:lineRule="auto"/>
        <w:ind w:firstLine="480" w:firstLineChars="200"/>
        <w:outlineLvl w:val="0"/>
        <w:rPr>
          <w:rFonts w:ascii="仿宋_GB2312" w:hAnsi="仿宋_GB2312" w:eastAsia="仿宋_GB2312" w:cs="仿宋_GB2312"/>
          <w:color w:val="auto"/>
          <w:sz w:val="24"/>
          <w:szCs w:val="24"/>
          <w:highlight w:val="none"/>
        </w:rPr>
      </w:pPr>
    </w:p>
    <w:p>
      <w:pPr>
        <w:spacing w:line="360" w:lineRule="auto"/>
        <w:ind w:firstLine="480" w:firstLineChars="200"/>
        <w:outlineLvl w:val="0"/>
        <w:rPr>
          <w:rFonts w:ascii="仿宋_GB2312" w:hAnsi="仿宋_GB2312" w:eastAsia="仿宋_GB2312" w:cs="仿宋_GB2312"/>
          <w:color w:val="auto"/>
          <w:sz w:val="24"/>
          <w:szCs w:val="24"/>
          <w:highlight w:val="none"/>
        </w:rPr>
      </w:pPr>
    </w:p>
    <w:p>
      <w:pPr>
        <w:spacing w:line="360" w:lineRule="auto"/>
        <w:ind w:firstLine="480" w:firstLineChars="200"/>
        <w:outlineLvl w:val="0"/>
        <w:rPr>
          <w:rFonts w:ascii="仿宋_GB2312" w:hAnsi="仿宋_GB2312" w:eastAsia="仿宋_GB2312" w:cs="仿宋_GB2312"/>
          <w:color w:val="auto"/>
          <w:sz w:val="24"/>
          <w:szCs w:val="24"/>
          <w:highlight w:val="none"/>
        </w:rPr>
      </w:pPr>
    </w:p>
    <w:p>
      <w:pPr>
        <w:spacing w:line="360" w:lineRule="auto"/>
        <w:ind w:firstLine="480" w:firstLineChars="200"/>
        <w:outlineLvl w:val="0"/>
        <w:rPr>
          <w:rFonts w:ascii="仿宋_GB2312" w:hAnsi="仿宋_GB2312" w:eastAsia="仿宋_GB2312" w:cs="仿宋_GB2312"/>
          <w:color w:val="auto"/>
          <w:sz w:val="24"/>
          <w:szCs w:val="24"/>
          <w:highlight w:val="none"/>
        </w:rPr>
      </w:pPr>
    </w:p>
    <w:p>
      <w:pPr>
        <w:spacing w:line="360" w:lineRule="auto"/>
        <w:ind w:firstLine="480" w:firstLineChars="200"/>
        <w:outlineLvl w:val="0"/>
        <w:rPr>
          <w:rFonts w:ascii="仿宋_GB2312" w:hAnsi="仿宋_GB2312" w:eastAsia="仿宋_GB2312" w:cs="仿宋_GB2312"/>
          <w:color w:val="auto"/>
          <w:sz w:val="24"/>
          <w:szCs w:val="24"/>
          <w:highlight w:val="none"/>
        </w:rPr>
      </w:pPr>
    </w:p>
    <w:p>
      <w:pPr>
        <w:snapToGrid w:val="0"/>
        <w:spacing w:line="360" w:lineRule="auto"/>
        <w:jc w:val="center"/>
        <w:rPr>
          <w:rFonts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报价文件部分</w:t>
      </w:r>
    </w:p>
    <w:p>
      <w:pPr>
        <w:spacing w:line="360" w:lineRule="auto"/>
        <w:jc w:val="center"/>
        <w:outlineLvl w:val="0"/>
        <w:rPr>
          <w:rFonts w:ascii="仿宋_GB2312" w:hAnsi="仿宋_GB2312" w:eastAsia="仿宋_GB2312" w:cs="仿宋_GB2312"/>
          <w:b/>
          <w:color w:val="auto"/>
          <w:kern w:val="0"/>
          <w:sz w:val="24"/>
          <w:szCs w:val="24"/>
          <w:highlight w:val="none"/>
        </w:rPr>
      </w:pPr>
    </w:p>
    <w:p>
      <w:pPr>
        <w:spacing w:line="360" w:lineRule="auto"/>
        <w:jc w:val="center"/>
        <w:outlineLvl w:val="0"/>
        <w:rPr>
          <w:rFonts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目录</w:t>
      </w:r>
    </w:p>
    <w:p>
      <w:pPr>
        <w:spacing w:line="360" w:lineRule="auto"/>
        <w:outlineLvl w:val="0"/>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（1）投标响应函……………………………………………………（页码）</w:t>
      </w:r>
    </w:p>
    <w:p>
      <w:pPr>
        <w:spacing w:line="360" w:lineRule="auto"/>
        <w:outlineLvl w:val="0"/>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（2）开标一览表……………………………………………………（页码）</w:t>
      </w:r>
    </w:p>
    <w:p>
      <w:pPr>
        <w:spacing w:after="120" w:line="800" w:lineRule="atLeast"/>
        <w:rPr>
          <w:rFonts w:ascii="仿宋_GB2312" w:hAnsi="宋体" w:eastAsia="仿宋_GB2312" w:cs="Times New Roman"/>
          <w:b/>
          <w:sz w:val="36"/>
          <w:szCs w:val="36"/>
        </w:rPr>
      </w:pPr>
    </w:p>
    <w:p>
      <w:pPr>
        <w:spacing w:after="120" w:line="800" w:lineRule="atLeast"/>
        <w:rPr>
          <w:rFonts w:ascii="仿宋_GB2312" w:hAnsi="宋体" w:eastAsia="仿宋_GB2312" w:cs="Times New Roman"/>
          <w:b/>
          <w:sz w:val="36"/>
          <w:szCs w:val="36"/>
        </w:rPr>
      </w:pPr>
    </w:p>
    <w:p>
      <w:pPr>
        <w:spacing w:after="120" w:line="800" w:lineRule="atLeast"/>
        <w:rPr>
          <w:rFonts w:ascii="仿宋_GB2312" w:hAnsi="宋体" w:eastAsia="仿宋_GB2312" w:cs="Times New Roman"/>
          <w:b/>
          <w:sz w:val="36"/>
          <w:szCs w:val="36"/>
        </w:rPr>
      </w:pPr>
    </w:p>
    <w:p>
      <w:pPr>
        <w:spacing w:after="120" w:line="800" w:lineRule="atLeast"/>
        <w:rPr>
          <w:rFonts w:ascii="仿宋_GB2312" w:hAnsi="宋体" w:eastAsia="仿宋_GB2312" w:cs="Times New Roman"/>
          <w:b/>
          <w:sz w:val="36"/>
          <w:szCs w:val="36"/>
        </w:rPr>
      </w:pPr>
    </w:p>
    <w:p>
      <w:pPr>
        <w:spacing w:after="120" w:line="800" w:lineRule="atLeast"/>
        <w:rPr>
          <w:rFonts w:ascii="仿宋_GB2312" w:hAnsi="宋体" w:eastAsia="仿宋_GB2312" w:cs="Times New Roman"/>
          <w:b/>
          <w:sz w:val="36"/>
          <w:szCs w:val="36"/>
        </w:rPr>
      </w:pPr>
    </w:p>
    <w:p>
      <w:pPr>
        <w:spacing w:after="120" w:line="800" w:lineRule="atLeast"/>
        <w:rPr>
          <w:rFonts w:ascii="仿宋_GB2312" w:hAnsi="宋体" w:eastAsia="仿宋_GB2312" w:cs="Times New Roman"/>
          <w:b/>
          <w:sz w:val="36"/>
          <w:szCs w:val="36"/>
        </w:rPr>
      </w:pPr>
    </w:p>
    <w:p>
      <w:pPr>
        <w:spacing w:after="120" w:line="800" w:lineRule="atLeast"/>
        <w:rPr>
          <w:rFonts w:ascii="仿宋_GB2312" w:hAnsi="宋体" w:eastAsia="仿宋_GB2312" w:cs="Times New Roman"/>
          <w:b/>
          <w:sz w:val="36"/>
          <w:szCs w:val="36"/>
        </w:rPr>
      </w:pPr>
    </w:p>
    <w:p>
      <w:pPr>
        <w:rPr>
          <w:rFonts w:hint="eastAsia" w:ascii="仿宋_GB2312" w:hAnsi="宋体" w:eastAsia="仿宋_GB2312" w:cs="Times New Roman"/>
          <w:b/>
          <w:sz w:val="30"/>
          <w:szCs w:val="30"/>
        </w:rPr>
      </w:pPr>
    </w:p>
    <w:p>
      <w:pPr>
        <w:pStyle w:val="40"/>
        <w:rPr>
          <w:rFonts w:hint="eastAsia"/>
        </w:rPr>
      </w:pPr>
    </w:p>
    <w:p>
      <w:pPr>
        <w:rPr>
          <w:rFonts w:ascii="仿宋_GB2312" w:hAnsi="宋体" w:eastAsia="仿宋_GB2312" w:cs="Times New Roman"/>
          <w:b/>
          <w:sz w:val="30"/>
          <w:szCs w:val="30"/>
        </w:rPr>
      </w:pPr>
      <w:r>
        <w:rPr>
          <w:rFonts w:hint="eastAsia" w:ascii="仿宋_GB2312" w:hAnsi="宋体" w:eastAsia="仿宋_GB2312" w:cs="Times New Roman"/>
          <w:b/>
          <w:sz w:val="30"/>
          <w:szCs w:val="30"/>
        </w:rPr>
        <w:t>1、投标响应函（格式）</w:t>
      </w:r>
    </w:p>
    <w:p>
      <w:pPr>
        <w:widowControl/>
        <w:snapToGrid w:val="0"/>
        <w:spacing w:after="156" w:afterLines="50" w:line="440" w:lineRule="exact"/>
        <w:rPr>
          <w:rFonts w:ascii="仿宋_GB2312" w:hAnsi="宋体" w:eastAsia="仿宋_GB2312" w:cs="Times New Roman"/>
          <w:sz w:val="24"/>
          <w:szCs w:val="24"/>
        </w:rPr>
      </w:pPr>
    </w:p>
    <w:p>
      <w:pPr>
        <w:widowControl/>
        <w:snapToGrid w:val="0"/>
        <w:spacing w:after="156" w:afterLines="50" w:line="440" w:lineRule="exact"/>
        <w:rPr>
          <w:rFonts w:ascii="仿宋_GB2312" w:hAnsi="宋体" w:eastAsia="仿宋_GB2312" w:cs="Times New Roman"/>
          <w:sz w:val="24"/>
          <w:szCs w:val="24"/>
        </w:rPr>
      </w:pPr>
      <w:r>
        <w:rPr>
          <w:rFonts w:hint="eastAsia" w:ascii="仿宋_GB2312" w:hAnsi="宋体" w:eastAsia="仿宋_GB2312" w:cs="Times New Roman"/>
          <w:sz w:val="24"/>
          <w:szCs w:val="24"/>
        </w:rPr>
        <w:t>致：</w:t>
      </w:r>
      <w:r>
        <w:rPr>
          <w:rFonts w:hint="eastAsia" w:ascii="仿宋_GB2312" w:hAnsi="宋体" w:eastAsia="仿宋_GB2312" w:cs="Times New Roman"/>
          <w:sz w:val="24"/>
          <w:szCs w:val="24"/>
          <w:u w:val="single"/>
        </w:rPr>
        <w:t xml:space="preserve">绍兴市特种设备检测院 </w:t>
      </w:r>
    </w:p>
    <w:p>
      <w:pPr>
        <w:widowControl/>
        <w:snapToGrid w:val="0"/>
        <w:spacing w:after="156" w:afterLines="50" w:line="44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根据贵方招标文件（编号：</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）的要求，正式授权下述签字人</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（姓名、单位、职务）代表投标人</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（单位、地址）提交以下文件正本一份、副本四份。</w:t>
      </w:r>
    </w:p>
    <w:p>
      <w:pPr>
        <w:widowControl/>
        <w:snapToGrid w:val="0"/>
        <w:spacing w:after="156" w:afterLines="50" w:line="44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我方已完全明白招标文件的所有条款要求，兹宣布同意如下：</w:t>
      </w:r>
    </w:p>
    <w:p>
      <w:pPr>
        <w:widowControl/>
        <w:tabs>
          <w:tab w:val="left" w:pos="420"/>
          <w:tab w:val="left" w:pos="1697"/>
        </w:tabs>
        <w:spacing w:after="156" w:afterLines="50" w:line="440" w:lineRule="exact"/>
        <w:ind w:left="1" w:firstLine="139" w:firstLineChars="58"/>
        <w:jc w:val="left"/>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1.根据招标文件的规定，承诺按标书和合同的规定执行责任和义务。</w:t>
      </w:r>
    </w:p>
    <w:p>
      <w:pPr>
        <w:widowControl/>
        <w:snapToGrid w:val="0"/>
        <w:spacing w:after="156" w:afterLines="50" w:line="440" w:lineRule="exact"/>
        <w:ind w:firstLine="141" w:firstLineChars="59"/>
        <w:rPr>
          <w:rFonts w:ascii="仿宋_GB2312" w:hAnsi="宋体" w:eastAsia="仿宋_GB2312" w:cs="Times New Roman"/>
          <w:sz w:val="24"/>
          <w:szCs w:val="24"/>
        </w:rPr>
      </w:pPr>
      <w:r>
        <w:rPr>
          <w:rFonts w:hint="eastAsia" w:ascii="仿宋_GB2312" w:hAnsi="宋体" w:eastAsia="仿宋_GB2312" w:cs="Times New Roman"/>
          <w:sz w:val="24"/>
          <w:szCs w:val="24"/>
        </w:rPr>
        <w:t>2.我方承诺已经具备《中华人民共和国政府采购法》中规定的参加政府采购活动的供应商应当具备的条件：</w:t>
      </w:r>
    </w:p>
    <w:p>
      <w:pPr>
        <w:widowControl/>
        <w:snapToGrid w:val="0"/>
        <w:spacing w:after="156" w:afterLines="50" w:line="44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(1)具有独立承担民事责任的能力；</w:t>
      </w:r>
    </w:p>
    <w:p>
      <w:pPr>
        <w:widowControl/>
        <w:snapToGrid w:val="0"/>
        <w:spacing w:after="156" w:afterLines="50" w:line="44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(2)遵守国家法律、行政法规，具有良好的信誉和商业道德；</w:t>
      </w:r>
    </w:p>
    <w:p>
      <w:pPr>
        <w:widowControl/>
        <w:snapToGrid w:val="0"/>
        <w:spacing w:after="156" w:afterLines="50" w:line="44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(3)具有履行合同的能力和良好的履行合同记录；</w:t>
      </w:r>
    </w:p>
    <w:p>
      <w:pPr>
        <w:widowControl/>
        <w:snapToGrid w:val="0"/>
        <w:spacing w:after="156" w:afterLines="50" w:line="44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(4)良好的资金、财务状况；</w:t>
      </w:r>
    </w:p>
    <w:p>
      <w:pPr>
        <w:widowControl/>
        <w:snapToGrid w:val="0"/>
        <w:spacing w:after="156" w:afterLines="50" w:line="44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(5)产品及生产所需装备符合中国政府规定的相应技术标准和环保标准；</w:t>
      </w:r>
    </w:p>
    <w:p>
      <w:pPr>
        <w:widowControl/>
        <w:snapToGrid w:val="0"/>
        <w:spacing w:after="156" w:afterLines="50" w:line="44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(6)没有违反政府采购法规、政策的记录；</w:t>
      </w:r>
    </w:p>
    <w:p>
      <w:pPr>
        <w:widowControl/>
        <w:snapToGrid w:val="0"/>
        <w:spacing w:after="156" w:afterLines="50" w:line="44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(7)没有发生重大经济纠纷和走私犯罪记录。我方已详细审核全部招标文件，包括修改文件（如果有的话）及有关附件，我方完全知道必须放弃提出含糊不清或误解而对招标文件提出质疑的权力。</w:t>
      </w:r>
    </w:p>
    <w:p>
      <w:pPr>
        <w:widowControl/>
        <w:snapToGrid w:val="0"/>
        <w:spacing w:after="156" w:afterLines="50" w:line="440" w:lineRule="exact"/>
        <w:rPr>
          <w:rFonts w:ascii="仿宋_GB2312" w:hAnsi="宋体" w:eastAsia="仿宋_GB2312" w:cs="Times New Roman"/>
          <w:sz w:val="24"/>
          <w:szCs w:val="24"/>
        </w:rPr>
      </w:pPr>
      <w:r>
        <w:rPr>
          <w:rFonts w:hint="eastAsia" w:ascii="仿宋_GB2312" w:hAnsi="宋体" w:eastAsia="仿宋_GB2312" w:cs="Times New Roman"/>
          <w:sz w:val="24"/>
          <w:szCs w:val="24"/>
        </w:rPr>
        <w:t>3.我方中标后拟在中标后将</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工作分包，分包承担主体是</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，我方承诺分包承担主体具备相应资质条件，且不再次分包。（不再将工作进行分包或本项目不允许分包的，下划线处填写“/”。）</w:t>
      </w:r>
    </w:p>
    <w:p>
      <w:pPr>
        <w:spacing w:line="480" w:lineRule="exact"/>
        <w:rPr>
          <w:rFonts w:ascii="仿宋_GB2312" w:hAnsi="Times New Roman" w:eastAsia="仿宋_GB2312" w:cs="Times New Roman"/>
          <w:sz w:val="24"/>
          <w:szCs w:val="24"/>
        </w:rPr>
      </w:pPr>
      <w:r>
        <w:rPr>
          <w:rFonts w:hint="eastAsia" w:ascii="仿宋_GB2312" w:hAnsi="宋体" w:eastAsia="仿宋_GB2312" w:cs="Times New Roman"/>
          <w:szCs w:val="24"/>
        </w:rPr>
        <w:t>4.</w:t>
      </w:r>
      <w:r>
        <w:rPr>
          <w:rFonts w:hint="eastAsia" w:ascii="仿宋_GB2312" w:hAnsi="Times New Roman" w:eastAsia="仿宋_GB2312" w:cs="Times New Roman"/>
          <w:sz w:val="24"/>
          <w:szCs w:val="24"/>
        </w:rPr>
        <w:t xml:space="preserve"> 本公司投标文件中填列的技术参数、配置、服务、数量等相关内容都是真实、准确的。保证在本次项目中所提供的资料全部真实和合法。同意向绍兴市公共资源交易中心提供可能另外要求的与投标有关的任何数据或资料。</w:t>
      </w:r>
    </w:p>
    <w:p>
      <w:pPr>
        <w:widowControl/>
        <w:snapToGrid w:val="0"/>
        <w:spacing w:after="156" w:afterLines="50" w:line="440" w:lineRule="exact"/>
        <w:rPr>
          <w:rFonts w:ascii="仿宋_GB2312" w:hAnsi="宋体" w:eastAsia="仿宋_GB2312" w:cs="Times New Roman"/>
          <w:sz w:val="24"/>
          <w:szCs w:val="24"/>
        </w:rPr>
      </w:pPr>
      <w:r>
        <w:rPr>
          <w:rFonts w:hint="eastAsia" w:ascii="仿宋_GB2312" w:hAnsi="宋体" w:eastAsia="仿宋_GB2312" w:cs="Times New Roman"/>
          <w:sz w:val="24"/>
          <w:szCs w:val="24"/>
        </w:rPr>
        <w:t>5.我单位保证所供货物质量符合国家强制性规范和标准，达到招标文件规定的要求；</w:t>
      </w:r>
    </w:p>
    <w:p>
      <w:pPr>
        <w:widowControl/>
        <w:snapToGrid w:val="0"/>
        <w:spacing w:after="156" w:afterLines="50" w:line="440" w:lineRule="exact"/>
        <w:rPr>
          <w:rFonts w:ascii="仿宋_GB2312" w:hAnsi="宋体" w:eastAsia="仿宋_GB2312" w:cs="Times New Roman"/>
          <w:sz w:val="24"/>
          <w:szCs w:val="24"/>
        </w:rPr>
      </w:pPr>
      <w:r>
        <w:rPr>
          <w:rFonts w:hint="eastAsia" w:ascii="仿宋_GB2312" w:hAnsi="宋体" w:eastAsia="仿宋_GB2312" w:cs="Times New Roman"/>
          <w:sz w:val="24"/>
          <w:szCs w:val="24"/>
        </w:rPr>
        <w:t>6.我方理解贵方将不受你们所收到的最低报价或其它任何投标文件的约束；</w:t>
      </w:r>
    </w:p>
    <w:p>
      <w:pPr>
        <w:widowControl/>
        <w:tabs>
          <w:tab w:val="left" w:pos="420"/>
          <w:tab w:val="left" w:pos="1697"/>
        </w:tabs>
        <w:spacing w:after="156" w:afterLines="50" w:line="440" w:lineRule="exact"/>
        <w:ind w:left="-1" w:leftChars="-1" w:hanging="1"/>
        <w:jc w:val="left"/>
        <w:rPr>
          <w:rFonts w:ascii="仿宋_GB2312" w:hAnsi="宋体" w:eastAsia="仿宋_GB2312" w:cs="Times New Roman"/>
          <w:kern w:val="0"/>
          <w:sz w:val="24"/>
          <w:szCs w:val="24"/>
        </w:rPr>
      </w:pPr>
      <w:r>
        <w:rPr>
          <w:rFonts w:hint="eastAsia" w:ascii="仿宋_GB2312" w:hAnsi="宋体" w:eastAsia="仿宋_GB2312" w:cs="Times New Roman"/>
          <w:kern w:val="0"/>
          <w:sz w:val="24"/>
          <w:szCs w:val="20"/>
        </w:rPr>
        <w:t>7.</w:t>
      </w:r>
      <w:r>
        <w:rPr>
          <w:rFonts w:hint="eastAsia" w:ascii="仿宋_GB2312" w:hAnsi="宋体" w:eastAsia="仿宋_GB2312" w:cs="Times New Roman"/>
          <w:kern w:val="0"/>
          <w:sz w:val="24"/>
          <w:szCs w:val="24"/>
        </w:rPr>
        <w:t>本投标自开标之日（投标截止之日）起60天内有效，如中标，有效期将延至合同终止日为止。</w:t>
      </w:r>
    </w:p>
    <w:p>
      <w:pPr>
        <w:widowControl/>
        <w:snapToGrid w:val="0"/>
        <w:spacing w:after="156" w:afterLines="50" w:line="44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8.我方承诺完全遵守和满足招标文件供货日期(完工日期)和所投产品(服务)的质保期(免费保修期)要求。</w:t>
      </w:r>
    </w:p>
    <w:p>
      <w:pPr>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a)提供虚假材料谋取中标、成交的；</w:t>
      </w:r>
    </w:p>
    <w:p>
      <w:pPr>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b)采取不正当手段诋毁、排挤其他供应商的；</w:t>
      </w:r>
    </w:p>
    <w:p>
      <w:pPr>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c)与采购人、其它供应商或者采购代理机构恶意串通的；</w:t>
      </w:r>
    </w:p>
    <w:p>
      <w:pPr>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d)向采购人、采购代理机构行贿或者提供其他不正当利益的；</w:t>
      </w:r>
    </w:p>
    <w:p>
      <w:pPr>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e)在招标采购过程中与采购人进行协商谈判的；</w:t>
      </w:r>
    </w:p>
    <w:p>
      <w:pPr>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f)拒绝有关部门监督检查或提供虚假情况的。</w:t>
      </w:r>
    </w:p>
    <w:p>
      <w:pPr>
        <w:snapToGrid w:val="0"/>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供应商有前款第a)至e)项情形之一的，中标、成交无效。</w:t>
      </w:r>
    </w:p>
    <w:p>
      <w:pPr>
        <w:widowControl/>
        <w:snapToGrid w:val="0"/>
        <w:spacing w:after="156" w:afterLines="50" w:line="440" w:lineRule="exact"/>
        <w:ind w:firstLine="480" w:firstLineChars="200"/>
        <w:rPr>
          <w:rFonts w:ascii="仿宋_GB2312" w:hAnsi="宋体" w:eastAsia="仿宋_GB2312" w:cs="Times New Roman"/>
          <w:sz w:val="24"/>
          <w:szCs w:val="24"/>
        </w:rPr>
      </w:pPr>
    </w:p>
    <w:p>
      <w:pPr>
        <w:widowControl/>
        <w:snapToGrid w:val="0"/>
        <w:spacing w:after="156" w:afterLines="50" w:line="440" w:lineRule="exact"/>
        <w:ind w:firstLine="480" w:firstLineChars="200"/>
        <w:rPr>
          <w:rFonts w:ascii="仿宋_GB2312" w:hAnsi="宋体" w:eastAsia="仿宋_GB2312" w:cs="Times New Roman"/>
          <w:sz w:val="24"/>
          <w:szCs w:val="24"/>
        </w:rPr>
      </w:pPr>
    </w:p>
    <w:p>
      <w:pPr>
        <w:widowControl/>
        <w:snapToGrid w:val="0"/>
        <w:spacing w:after="156" w:afterLines="50" w:line="44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地址：　　　　　　　　　　　　　　　邮政编码：</w:t>
      </w:r>
    </w:p>
    <w:p>
      <w:pPr>
        <w:widowControl/>
        <w:snapToGrid w:val="0"/>
        <w:spacing w:after="156" w:afterLines="50" w:line="44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电话：                              传真：</w:t>
      </w:r>
    </w:p>
    <w:p>
      <w:pPr>
        <w:widowControl/>
        <w:snapToGrid w:val="0"/>
        <w:spacing w:after="156" w:afterLines="50" w:line="44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开户银行：                          帐号：</w:t>
      </w:r>
    </w:p>
    <w:p>
      <w:pPr>
        <w:widowControl/>
        <w:snapToGrid w:val="0"/>
        <w:spacing w:after="156" w:afterLines="50" w:line="44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法定代表人或其授权代表(签字或签章)：</w:t>
      </w:r>
    </w:p>
    <w:p>
      <w:pPr>
        <w:widowControl/>
        <w:snapToGrid w:val="0"/>
        <w:spacing w:after="156" w:afterLines="50" w:line="44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 xml:space="preserve">投标人(盖章)：　　　　　　　　　　　　　　　　　　　　日期：     </w:t>
      </w:r>
    </w:p>
    <w:p>
      <w:pPr>
        <w:rPr>
          <w:rFonts w:hint="eastAsia"/>
        </w:rPr>
      </w:pPr>
    </w:p>
    <w:p>
      <w:pPr>
        <w:spacing w:line="800" w:lineRule="exact"/>
        <w:rPr>
          <w:rFonts w:ascii="仿宋_GB2312" w:hAnsi="宋体" w:eastAsia="仿宋_GB2312" w:cs="Times New Roman"/>
          <w:b/>
          <w:sz w:val="30"/>
          <w:szCs w:val="30"/>
        </w:rPr>
      </w:pPr>
      <w:r>
        <w:rPr>
          <w:rFonts w:hint="eastAsia" w:ascii="仿宋_GB2312" w:hAnsi="宋体" w:eastAsia="仿宋_GB2312" w:cs="Times New Roman"/>
          <w:b/>
          <w:sz w:val="30"/>
          <w:szCs w:val="30"/>
        </w:rPr>
        <w:t>2、开标一览表（格式）</w:t>
      </w: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投标人名称：</w:t>
      </w:r>
      <w:r>
        <w:rPr>
          <w:rFonts w:hint="eastAsia" w:ascii="仿宋_GB2312" w:hAnsi="宋体" w:eastAsia="仿宋_GB2312" w:cs="Times New Roman"/>
          <w:sz w:val="24"/>
          <w:szCs w:val="24"/>
          <w:u w:val="single"/>
        </w:rPr>
        <w:t xml:space="preserve">                                    </w:t>
      </w:r>
    </w:p>
    <w:p>
      <w:pPr>
        <w:snapToGrid w:val="0"/>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标    项：</w:t>
      </w:r>
      <w:r>
        <w:rPr>
          <w:rFonts w:hint="eastAsia" w:ascii="仿宋_GB2312" w:hAnsi="宋体" w:eastAsia="仿宋_GB2312" w:cs="Times New Roman"/>
          <w:sz w:val="24"/>
          <w:szCs w:val="24"/>
          <w:u w:val="single"/>
        </w:rPr>
        <w:t xml:space="preserve">                                      </w:t>
      </w:r>
    </w:p>
    <w:p>
      <w:pPr>
        <w:snapToGrid w:val="0"/>
        <w:spacing w:line="400" w:lineRule="exact"/>
        <w:rPr>
          <w:rFonts w:ascii="仿宋_GB2312" w:hAnsi="宋体" w:eastAsia="仿宋_GB2312" w:cs="Times New Roman"/>
          <w:sz w:val="24"/>
          <w:szCs w:val="24"/>
          <w:u w:val="single"/>
        </w:rPr>
      </w:pPr>
      <w:r>
        <w:rPr>
          <w:rFonts w:hint="eastAsia" w:ascii="仿宋_GB2312" w:hAnsi="宋体" w:eastAsia="仿宋_GB2312" w:cs="Times New Roman"/>
          <w:sz w:val="24"/>
          <w:szCs w:val="24"/>
        </w:rPr>
        <w:t>招标编号：</w:t>
      </w:r>
      <w:r>
        <w:rPr>
          <w:rFonts w:hint="eastAsia" w:ascii="仿宋_GB2312" w:hAnsi="宋体" w:eastAsia="仿宋_GB2312" w:cs="Times New Roman"/>
          <w:sz w:val="24"/>
          <w:szCs w:val="24"/>
          <w:u w:val="single"/>
        </w:rPr>
        <w:t xml:space="preserve">                                      </w:t>
      </w:r>
    </w:p>
    <w:p>
      <w:pPr>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 xml:space="preserve">                                                            单位：元</w:t>
      </w:r>
    </w:p>
    <w:tbl>
      <w:tblPr>
        <w:tblStyle w:val="41"/>
        <w:tblW w:w="8925"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6"/>
        <w:gridCol w:w="1080"/>
        <w:gridCol w:w="1261"/>
        <w:gridCol w:w="900"/>
        <w:gridCol w:w="720"/>
        <w:gridCol w:w="1440"/>
        <w:gridCol w:w="540"/>
        <w:gridCol w:w="540"/>
        <w:gridCol w:w="720"/>
        <w:gridCol w:w="107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647" w:type="dxa"/>
            <w:tcBorders>
              <w:top w:val="double" w:color="auto" w:sz="4" w:space="0"/>
              <w:left w:val="double" w:color="auto" w:sz="4" w:space="0"/>
              <w:bottom w:val="single" w:color="auto" w:sz="6" w:space="0"/>
              <w:right w:val="single" w:color="auto" w:sz="6" w:space="0"/>
            </w:tcBorders>
            <w:vAlign w:val="center"/>
          </w:tcPr>
          <w:p>
            <w:pPr>
              <w:tabs>
                <w:tab w:val="left" w:pos="540"/>
              </w:tabs>
              <w:adjustRightInd w:val="0"/>
              <w:snapToGrid w:val="0"/>
              <w:jc w:val="center"/>
              <w:rPr>
                <w:rFonts w:ascii="宋体" w:hAnsi="宋体" w:eastAsia="宋体" w:cs="Times New Roman"/>
                <w:spacing w:val="20"/>
                <w:sz w:val="18"/>
                <w:szCs w:val="18"/>
              </w:rPr>
            </w:pPr>
            <w:r>
              <w:rPr>
                <w:rFonts w:hint="eastAsia" w:ascii="宋体" w:hAnsi="宋体" w:eastAsia="宋体" w:cs="Times New Roman"/>
                <w:spacing w:val="20"/>
                <w:sz w:val="18"/>
                <w:szCs w:val="18"/>
              </w:rPr>
              <w:t>序号</w:t>
            </w:r>
          </w:p>
        </w:tc>
        <w:tc>
          <w:tcPr>
            <w:tcW w:w="1080" w:type="dxa"/>
            <w:tcBorders>
              <w:top w:val="double" w:color="auto" w:sz="4" w:space="0"/>
              <w:left w:val="single" w:color="auto" w:sz="6" w:space="0"/>
              <w:bottom w:val="single" w:color="auto" w:sz="6" w:space="0"/>
              <w:right w:val="single" w:color="auto" w:sz="4" w:space="0"/>
            </w:tcBorders>
            <w:vAlign w:val="center"/>
          </w:tcPr>
          <w:p>
            <w:pPr>
              <w:adjustRightInd w:val="0"/>
              <w:snapToGrid w:val="0"/>
              <w:ind w:left="-107" w:leftChars="-51" w:right="-107" w:rightChars="-51" w:firstLine="2"/>
              <w:jc w:val="center"/>
              <w:rPr>
                <w:rFonts w:ascii="宋体" w:hAnsi="宋体" w:eastAsia="宋体" w:cs="Times New Roman"/>
                <w:spacing w:val="20"/>
                <w:sz w:val="18"/>
                <w:szCs w:val="18"/>
              </w:rPr>
            </w:pPr>
            <w:r>
              <w:rPr>
                <w:rFonts w:hint="eastAsia" w:ascii="宋体" w:hAnsi="宋体" w:eastAsia="宋体" w:cs="Times New Roman"/>
                <w:spacing w:val="20"/>
                <w:sz w:val="18"/>
                <w:szCs w:val="18"/>
              </w:rPr>
              <w:t>设备名称</w:t>
            </w:r>
          </w:p>
        </w:tc>
        <w:tc>
          <w:tcPr>
            <w:tcW w:w="1261" w:type="dxa"/>
            <w:tcBorders>
              <w:top w:val="double" w:color="auto" w:sz="4" w:space="0"/>
              <w:left w:val="single" w:color="auto" w:sz="4" w:space="0"/>
              <w:bottom w:val="single" w:color="auto" w:sz="6" w:space="0"/>
              <w:right w:val="single" w:color="auto" w:sz="6" w:space="0"/>
            </w:tcBorders>
            <w:vAlign w:val="center"/>
          </w:tcPr>
          <w:p>
            <w:pPr>
              <w:adjustRightInd w:val="0"/>
              <w:snapToGrid w:val="0"/>
              <w:ind w:left="-107" w:leftChars="-51" w:right="-107" w:rightChars="-51"/>
              <w:rPr>
                <w:rFonts w:ascii="宋体" w:hAnsi="宋体" w:eastAsia="宋体" w:cs="Times New Roman"/>
                <w:spacing w:val="20"/>
                <w:sz w:val="18"/>
                <w:szCs w:val="18"/>
              </w:rPr>
            </w:pPr>
            <w:r>
              <w:rPr>
                <w:rFonts w:hint="eastAsia" w:ascii="宋体" w:hAnsi="宋体" w:eastAsia="宋体" w:cs="Times New Roman"/>
                <w:spacing w:val="20"/>
                <w:sz w:val="18"/>
                <w:szCs w:val="18"/>
              </w:rPr>
              <w:t>货物的制造商或服务的提供商</w:t>
            </w:r>
          </w:p>
        </w:tc>
        <w:tc>
          <w:tcPr>
            <w:tcW w:w="900"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107" w:leftChars="-51" w:right="-107" w:rightChars="-51" w:firstLine="1"/>
              <w:rPr>
                <w:rFonts w:ascii="宋体" w:hAnsi="宋体" w:eastAsia="宋体" w:cs="Times New Roman"/>
                <w:spacing w:val="20"/>
                <w:sz w:val="18"/>
                <w:szCs w:val="18"/>
              </w:rPr>
            </w:pPr>
            <w:r>
              <w:rPr>
                <w:rFonts w:hint="eastAsia" w:ascii="宋体" w:hAnsi="宋体" w:eastAsia="宋体" w:cs="Times New Roman"/>
                <w:spacing w:val="20"/>
                <w:sz w:val="18"/>
                <w:szCs w:val="18"/>
              </w:rPr>
              <w:t>品牌（如有）</w:t>
            </w:r>
          </w:p>
        </w:tc>
        <w:tc>
          <w:tcPr>
            <w:tcW w:w="720"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107" w:leftChars="-51" w:right="-107" w:rightChars="-51"/>
              <w:jc w:val="center"/>
              <w:rPr>
                <w:rFonts w:ascii="宋体" w:hAnsi="宋体" w:eastAsia="宋体" w:cs="Times New Roman"/>
                <w:spacing w:val="20"/>
                <w:sz w:val="18"/>
                <w:szCs w:val="18"/>
              </w:rPr>
            </w:pPr>
            <w:r>
              <w:rPr>
                <w:rFonts w:hint="eastAsia" w:ascii="宋体" w:hAnsi="宋体" w:eastAsia="宋体" w:cs="Times New Roman"/>
                <w:spacing w:val="20"/>
                <w:sz w:val="18"/>
                <w:szCs w:val="18"/>
              </w:rPr>
              <w:t>数量</w:t>
            </w:r>
          </w:p>
        </w:tc>
        <w:tc>
          <w:tcPr>
            <w:tcW w:w="1440"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107" w:leftChars="-51" w:right="-107" w:rightChars="-51" w:firstLine="1"/>
              <w:jc w:val="center"/>
              <w:rPr>
                <w:rFonts w:ascii="宋体" w:hAnsi="宋体" w:eastAsia="宋体" w:cs="Times New Roman"/>
                <w:spacing w:val="20"/>
                <w:sz w:val="18"/>
                <w:szCs w:val="18"/>
              </w:rPr>
            </w:pPr>
            <w:r>
              <w:rPr>
                <w:rFonts w:hint="eastAsia" w:ascii="宋体" w:hAnsi="宋体" w:eastAsia="宋体" w:cs="Times New Roman"/>
                <w:spacing w:val="20"/>
                <w:sz w:val="18"/>
                <w:szCs w:val="18"/>
              </w:rPr>
              <w:t>型号和规格</w:t>
            </w:r>
            <w:r>
              <w:rPr>
                <w:rFonts w:hint="eastAsia" w:ascii="宋体" w:hAnsi="宋体" w:eastAsia="宋体" w:cs="Times New Roman"/>
                <w:b/>
                <w:sz w:val="18"/>
                <w:szCs w:val="18"/>
              </w:rPr>
              <w:t>（或具体服务）</w:t>
            </w:r>
          </w:p>
        </w:tc>
        <w:tc>
          <w:tcPr>
            <w:tcW w:w="540" w:type="dxa"/>
            <w:tcBorders>
              <w:top w:val="double" w:color="auto" w:sz="4" w:space="0"/>
              <w:left w:val="single" w:color="auto" w:sz="6" w:space="0"/>
              <w:bottom w:val="single" w:color="auto" w:sz="6" w:space="0"/>
              <w:right w:val="single" w:color="auto" w:sz="4" w:space="0"/>
            </w:tcBorders>
            <w:vAlign w:val="center"/>
          </w:tcPr>
          <w:p>
            <w:pPr>
              <w:adjustRightInd w:val="0"/>
              <w:snapToGrid w:val="0"/>
              <w:ind w:left="-107" w:leftChars="-51" w:right="-107" w:rightChars="-51" w:firstLine="1"/>
              <w:jc w:val="center"/>
              <w:rPr>
                <w:rFonts w:ascii="宋体" w:hAnsi="宋体" w:eastAsia="宋体" w:cs="Times New Roman"/>
                <w:spacing w:val="20"/>
                <w:sz w:val="18"/>
                <w:szCs w:val="18"/>
              </w:rPr>
            </w:pPr>
            <w:r>
              <w:rPr>
                <w:rFonts w:hint="eastAsia" w:ascii="宋体" w:hAnsi="宋体" w:eastAsia="宋体" w:cs="Times New Roman"/>
                <w:spacing w:val="20"/>
                <w:sz w:val="18"/>
                <w:szCs w:val="18"/>
              </w:rPr>
              <w:t>单价</w:t>
            </w:r>
          </w:p>
        </w:tc>
        <w:tc>
          <w:tcPr>
            <w:tcW w:w="540" w:type="dxa"/>
            <w:tcBorders>
              <w:top w:val="double" w:color="auto" w:sz="4" w:space="0"/>
              <w:left w:val="single" w:color="auto" w:sz="4" w:space="0"/>
              <w:bottom w:val="single" w:color="auto" w:sz="6" w:space="0"/>
              <w:right w:val="single" w:color="auto" w:sz="6" w:space="0"/>
            </w:tcBorders>
            <w:vAlign w:val="center"/>
          </w:tcPr>
          <w:p>
            <w:pPr>
              <w:adjustRightInd w:val="0"/>
              <w:snapToGrid w:val="0"/>
              <w:ind w:left="-107" w:leftChars="-51" w:right="-107" w:rightChars="-51" w:firstLine="1"/>
              <w:jc w:val="center"/>
              <w:rPr>
                <w:rFonts w:ascii="宋体" w:hAnsi="宋体" w:eastAsia="宋体" w:cs="Times New Roman"/>
                <w:spacing w:val="20"/>
                <w:sz w:val="18"/>
                <w:szCs w:val="18"/>
              </w:rPr>
            </w:pPr>
            <w:r>
              <w:rPr>
                <w:rFonts w:hint="eastAsia" w:ascii="宋体" w:hAnsi="宋体" w:eastAsia="宋体" w:cs="Times New Roman"/>
                <w:spacing w:val="20"/>
                <w:sz w:val="18"/>
                <w:szCs w:val="18"/>
              </w:rPr>
              <w:t>总价</w:t>
            </w:r>
          </w:p>
        </w:tc>
        <w:tc>
          <w:tcPr>
            <w:tcW w:w="720"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0" w:leftChars="-51" w:right="-107" w:rightChars="-51" w:hanging="107" w:hangingChars="49"/>
              <w:jc w:val="center"/>
              <w:rPr>
                <w:rFonts w:ascii="宋体" w:hAnsi="宋体" w:eastAsia="宋体" w:cs="Times New Roman"/>
                <w:spacing w:val="20"/>
                <w:sz w:val="18"/>
                <w:szCs w:val="18"/>
              </w:rPr>
            </w:pPr>
            <w:r>
              <w:rPr>
                <w:rFonts w:hint="eastAsia" w:ascii="宋体" w:hAnsi="宋体" w:eastAsia="宋体" w:cs="Times New Roman"/>
                <w:spacing w:val="20"/>
                <w:sz w:val="18"/>
                <w:szCs w:val="18"/>
              </w:rPr>
              <w:t>交货期</w:t>
            </w:r>
          </w:p>
        </w:tc>
        <w:tc>
          <w:tcPr>
            <w:tcW w:w="1078" w:type="dxa"/>
            <w:tcBorders>
              <w:top w:val="double" w:color="auto" w:sz="4" w:space="0"/>
              <w:left w:val="single" w:color="auto" w:sz="6" w:space="0"/>
              <w:bottom w:val="single" w:color="auto" w:sz="6" w:space="0"/>
              <w:right w:val="double" w:color="auto" w:sz="4" w:space="0"/>
            </w:tcBorders>
            <w:vAlign w:val="center"/>
          </w:tcPr>
          <w:p>
            <w:pPr>
              <w:tabs>
                <w:tab w:val="left" w:pos="1224"/>
              </w:tabs>
              <w:adjustRightInd w:val="0"/>
              <w:snapToGrid w:val="0"/>
              <w:ind w:right="-107" w:rightChars="-51"/>
              <w:rPr>
                <w:rFonts w:ascii="宋体" w:hAnsi="宋体" w:eastAsia="宋体" w:cs="Times New Roman"/>
                <w:spacing w:val="20"/>
                <w:sz w:val="18"/>
                <w:szCs w:val="18"/>
              </w:rPr>
            </w:pPr>
            <w:r>
              <w:rPr>
                <w:rFonts w:hint="eastAsia" w:ascii="宋体" w:hAnsi="宋体" w:eastAsia="宋体" w:cs="Times New Roman"/>
                <w:spacing w:val="20"/>
                <w:sz w:val="18"/>
                <w:szCs w:val="18"/>
              </w:rPr>
              <w:t>质保期/服务要求（年限）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647" w:type="dxa"/>
            <w:tcBorders>
              <w:top w:val="single" w:color="auto" w:sz="6" w:space="0"/>
              <w:left w:val="double" w:color="auto" w:sz="4" w:space="0"/>
              <w:bottom w:val="single" w:color="auto" w:sz="6" w:space="0"/>
              <w:right w:val="single" w:color="auto" w:sz="6" w:space="0"/>
            </w:tcBorders>
          </w:tcPr>
          <w:p>
            <w:pPr>
              <w:adjustRightInd w:val="0"/>
              <w:snapToGrid w:val="0"/>
              <w:ind w:right="172" w:rightChars="82" w:firstLine="444" w:firstLineChars="202"/>
              <w:rPr>
                <w:rFonts w:ascii="宋体" w:hAnsi="宋体" w:eastAsia="宋体" w:cs="Times New Roman"/>
                <w:spacing w:val="20"/>
                <w:sz w:val="18"/>
                <w:szCs w:val="18"/>
              </w:rPr>
            </w:pPr>
          </w:p>
        </w:tc>
        <w:tc>
          <w:tcPr>
            <w:tcW w:w="1080" w:type="dxa"/>
            <w:tcBorders>
              <w:top w:val="single" w:color="auto" w:sz="6" w:space="0"/>
              <w:left w:val="single" w:color="auto" w:sz="6" w:space="0"/>
              <w:bottom w:val="single" w:color="auto" w:sz="6" w:space="0"/>
              <w:right w:val="single" w:color="auto" w:sz="4" w:space="0"/>
            </w:tcBorders>
            <w:vAlign w:val="center"/>
          </w:tcPr>
          <w:p>
            <w:pPr>
              <w:adjustRightInd w:val="0"/>
              <w:snapToGrid w:val="0"/>
              <w:ind w:right="172" w:rightChars="82" w:firstLine="444" w:firstLineChars="202"/>
              <w:rPr>
                <w:rFonts w:ascii="宋体" w:hAnsi="宋体" w:eastAsia="宋体" w:cs="Times New Roman"/>
                <w:spacing w:val="20"/>
                <w:sz w:val="18"/>
                <w:szCs w:val="18"/>
              </w:rPr>
            </w:pPr>
          </w:p>
        </w:tc>
        <w:tc>
          <w:tcPr>
            <w:tcW w:w="1261" w:type="dxa"/>
            <w:tcBorders>
              <w:top w:val="single" w:color="auto" w:sz="6" w:space="0"/>
              <w:left w:val="single" w:color="auto" w:sz="4" w:space="0"/>
              <w:bottom w:val="single" w:color="auto" w:sz="6" w:space="0"/>
              <w:right w:val="single" w:color="auto" w:sz="6" w:space="0"/>
            </w:tcBorders>
            <w:vAlign w:val="center"/>
          </w:tcPr>
          <w:p>
            <w:pPr>
              <w:adjustRightInd w:val="0"/>
              <w:snapToGrid w:val="0"/>
              <w:ind w:right="172" w:rightChars="82" w:firstLine="444" w:firstLineChars="202"/>
              <w:rPr>
                <w:rFonts w:ascii="宋体" w:hAnsi="宋体" w:eastAsia="宋体" w:cs="Times New Roman"/>
                <w:spacing w:val="20"/>
                <w:sz w:val="18"/>
                <w:szCs w:val="18"/>
              </w:rPr>
            </w:pPr>
          </w:p>
        </w:tc>
        <w:tc>
          <w:tcPr>
            <w:tcW w:w="900" w:type="dxa"/>
            <w:tcBorders>
              <w:top w:val="single" w:color="auto" w:sz="6" w:space="0"/>
              <w:left w:val="single" w:color="auto" w:sz="6" w:space="0"/>
              <w:bottom w:val="single" w:color="auto" w:sz="6" w:space="0"/>
              <w:right w:val="single" w:color="auto" w:sz="6" w:space="0"/>
            </w:tcBorders>
            <w:vAlign w:val="center"/>
          </w:tcPr>
          <w:p>
            <w:pPr>
              <w:adjustRightInd w:val="0"/>
              <w:snapToGrid w:val="0"/>
              <w:ind w:right="172" w:rightChars="82" w:firstLine="444" w:firstLineChars="202"/>
              <w:rPr>
                <w:rFonts w:ascii="宋体" w:hAnsi="宋体" w:eastAsia="宋体" w:cs="Times New Roman"/>
                <w:spacing w:val="20"/>
                <w:sz w:val="18"/>
                <w:szCs w:val="18"/>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right="172" w:rightChars="82" w:firstLine="444" w:firstLineChars="202"/>
              <w:rPr>
                <w:rFonts w:ascii="宋体" w:hAnsi="宋体" w:eastAsia="宋体" w:cs="Times New Roman"/>
                <w:spacing w:val="20"/>
                <w:sz w:val="18"/>
                <w:szCs w:val="18"/>
              </w:rPr>
            </w:pPr>
          </w:p>
        </w:tc>
        <w:tc>
          <w:tcPr>
            <w:tcW w:w="1440" w:type="dxa"/>
            <w:tcBorders>
              <w:top w:val="single" w:color="auto" w:sz="6" w:space="0"/>
              <w:left w:val="single" w:color="auto" w:sz="6" w:space="0"/>
              <w:bottom w:val="single" w:color="auto" w:sz="6" w:space="0"/>
              <w:right w:val="single" w:color="auto" w:sz="6" w:space="0"/>
            </w:tcBorders>
            <w:vAlign w:val="center"/>
          </w:tcPr>
          <w:p>
            <w:pPr>
              <w:adjustRightInd w:val="0"/>
              <w:snapToGrid w:val="0"/>
              <w:ind w:right="172" w:rightChars="82" w:firstLine="444" w:firstLineChars="202"/>
              <w:rPr>
                <w:rFonts w:ascii="宋体" w:hAnsi="宋体" w:eastAsia="宋体" w:cs="Times New Roman"/>
                <w:spacing w:val="20"/>
                <w:sz w:val="18"/>
                <w:szCs w:val="18"/>
              </w:rPr>
            </w:pPr>
          </w:p>
        </w:tc>
        <w:tc>
          <w:tcPr>
            <w:tcW w:w="540" w:type="dxa"/>
            <w:tcBorders>
              <w:top w:val="single" w:color="auto" w:sz="6" w:space="0"/>
              <w:left w:val="single" w:color="auto" w:sz="6" w:space="0"/>
              <w:bottom w:val="single" w:color="auto" w:sz="6" w:space="0"/>
              <w:right w:val="single" w:color="auto" w:sz="4" w:space="0"/>
            </w:tcBorders>
            <w:vAlign w:val="center"/>
          </w:tcPr>
          <w:p>
            <w:pPr>
              <w:adjustRightInd w:val="0"/>
              <w:snapToGrid w:val="0"/>
              <w:ind w:right="172" w:rightChars="82" w:firstLine="444" w:firstLineChars="202"/>
              <w:rPr>
                <w:rFonts w:ascii="宋体" w:hAnsi="宋体" w:eastAsia="宋体" w:cs="Times New Roman"/>
                <w:spacing w:val="20"/>
                <w:sz w:val="18"/>
                <w:szCs w:val="18"/>
              </w:rPr>
            </w:pPr>
          </w:p>
        </w:tc>
        <w:tc>
          <w:tcPr>
            <w:tcW w:w="540" w:type="dxa"/>
            <w:tcBorders>
              <w:top w:val="single" w:color="auto" w:sz="6" w:space="0"/>
              <w:left w:val="single" w:color="auto" w:sz="4" w:space="0"/>
              <w:bottom w:val="single" w:color="auto" w:sz="6" w:space="0"/>
              <w:right w:val="single" w:color="auto" w:sz="6" w:space="0"/>
            </w:tcBorders>
            <w:vAlign w:val="center"/>
          </w:tcPr>
          <w:p>
            <w:pPr>
              <w:adjustRightInd w:val="0"/>
              <w:snapToGrid w:val="0"/>
              <w:ind w:right="172" w:rightChars="82" w:firstLine="444" w:firstLineChars="202"/>
              <w:rPr>
                <w:rFonts w:ascii="宋体" w:hAnsi="宋体" w:eastAsia="宋体" w:cs="Times New Roman"/>
                <w:spacing w:val="20"/>
                <w:sz w:val="18"/>
                <w:szCs w:val="18"/>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right="172" w:rightChars="82" w:firstLine="444" w:firstLineChars="202"/>
              <w:rPr>
                <w:rFonts w:ascii="宋体" w:hAnsi="宋体" w:eastAsia="宋体" w:cs="Times New Roman"/>
                <w:spacing w:val="20"/>
                <w:sz w:val="18"/>
                <w:szCs w:val="18"/>
              </w:rPr>
            </w:pPr>
          </w:p>
        </w:tc>
        <w:tc>
          <w:tcPr>
            <w:tcW w:w="1078" w:type="dxa"/>
            <w:tcBorders>
              <w:top w:val="single" w:color="auto" w:sz="6" w:space="0"/>
              <w:left w:val="single" w:color="auto" w:sz="6" w:space="0"/>
              <w:bottom w:val="single" w:color="auto" w:sz="6" w:space="0"/>
              <w:right w:val="double" w:color="auto" w:sz="4" w:space="0"/>
            </w:tcBorders>
          </w:tcPr>
          <w:p>
            <w:pPr>
              <w:adjustRightInd w:val="0"/>
              <w:snapToGrid w:val="0"/>
              <w:ind w:right="172" w:rightChars="82" w:firstLine="444" w:firstLineChars="202"/>
              <w:rPr>
                <w:rFonts w:ascii="宋体" w:hAnsi="宋体" w:eastAsia="宋体" w:cs="Times New Roman"/>
                <w:spacing w:val="20"/>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647" w:type="dxa"/>
            <w:tcBorders>
              <w:top w:val="single" w:color="auto" w:sz="6" w:space="0"/>
              <w:left w:val="double" w:color="auto" w:sz="4" w:space="0"/>
              <w:bottom w:val="single" w:color="auto" w:sz="6" w:space="0"/>
              <w:right w:val="single" w:color="auto" w:sz="6" w:space="0"/>
            </w:tcBorders>
          </w:tcPr>
          <w:p>
            <w:pPr>
              <w:adjustRightInd w:val="0"/>
              <w:snapToGrid w:val="0"/>
              <w:ind w:right="172" w:rightChars="82" w:firstLine="444" w:firstLineChars="202"/>
              <w:rPr>
                <w:rFonts w:ascii="宋体" w:hAnsi="宋体" w:eastAsia="宋体" w:cs="Times New Roman"/>
                <w:spacing w:val="20"/>
                <w:sz w:val="18"/>
                <w:szCs w:val="18"/>
              </w:rPr>
            </w:pPr>
          </w:p>
        </w:tc>
        <w:tc>
          <w:tcPr>
            <w:tcW w:w="1080" w:type="dxa"/>
            <w:tcBorders>
              <w:top w:val="single" w:color="auto" w:sz="6" w:space="0"/>
              <w:left w:val="single" w:color="auto" w:sz="6" w:space="0"/>
              <w:bottom w:val="single" w:color="auto" w:sz="6" w:space="0"/>
              <w:right w:val="single" w:color="auto" w:sz="4" w:space="0"/>
            </w:tcBorders>
            <w:vAlign w:val="center"/>
          </w:tcPr>
          <w:p>
            <w:pPr>
              <w:adjustRightInd w:val="0"/>
              <w:snapToGrid w:val="0"/>
              <w:ind w:right="172" w:rightChars="82" w:firstLine="444" w:firstLineChars="202"/>
              <w:rPr>
                <w:rFonts w:ascii="宋体" w:hAnsi="宋体" w:eastAsia="宋体" w:cs="Times New Roman"/>
                <w:spacing w:val="20"/>
                <w:sz w:val="18"/>
                <w:szCs w:val="18"/>
              </w:rPr>
            </w:pPr>
          </w:p>
        </w:tc>
        <w:tc>
          <w:tcPr>
            <w:tcW w:w="1261" w:type="dxa"/>
            <w:tcBorders>
              <w:top w:val="single" w:color="auto" w:sz="6" w:space="0"/>
              <w:left w:val="single" w:color="auto" w:sz="4" w:space="0"/>
              <w:bottom w:val="single" w:color="auto" w:sz="6" w:space="0"/>
              <w:right w:val="single" w:color="auto" w:sz="6" w:space="0"/>
            </w:tcBorders>
            <w:vAlign w:val="center"/>
          </w:tcPr>
          <w:p>
            <w:pPr>
              <w:adjustRightInd w:val="0"/>
              <w:snapToGrid w:val="0"/>
              <w:ind w:right="172" w:rightChars="82" w:firstLine="444" w:firstLineChars="202"/>
              <w:rPr>
                <w:rFonts w:ascii="宋体" w:hAnsi="宋体" w:eastAsia="宋体" w:cs="Times New Roman"/>
                <w:spacing w:val="20"/>
                <w:sz w:val="18"/>
                <w:szCs w:val="18"/>
              </w:rPr>
            </w:pPr>
          </w:p>
        </w:tc>
        <w:tc>
          <w:tcPr>
            <w:tcW w:w="900" w:type="dxa"/>
            <w:tcBorders>
              <w:top w:val="single" w:color="auto" w:sz="6" w:space="0"/>
              <w:left w:val="single" w:color="auto" w:sz="6" w:space="0"/>
              <w:bottom w:val="single" w:color="auto" w:sz="6" w:space="0"/>
              <w:right w:val="single" w:color="auto" w:sz="6" w:space="0"/>
            </w:tcBorders>
            <w:vAlign w:val="center"/>
          </w:tcPr>
          <w:p>
            <w:pPr>
              <w:adjustRightInd w:val="0"/>
              <w:snapToGrid w:val="0"/>
              <w:ind w:right="172" w:rightChars="82" w:firstLine="444" w:firstLineChars="202"/>
              <w:rPr>
                <w:rFonts w:ascii="宋体" w:hAnsi="宋体" w:eastAsia="宋体" w:cs="Times New Roman"/>
                <w:spacing w:val="20"/>
                <w:sz w:val="18"/>
                <w:szCs w:val="18"/>
              </w:rPr>
            </w:pPr>
          </w:p>
        </w:tc>
        <w:tc>
          <w:tcPr>
            <w:tcW w:w="720" w:type="dxa"/>
            <w:tcBorders>
              <w:top w:val="single" w:color="auto" w:sz="6" w:space="0"/>
              <w:left w:val="single" w:color="auto" w:sz="6" w:space="0"/>
              <w:bottom w:val="single" w:color="auto" w:sz="6" w:space="0"/>
              <w:right w:val="single" w:color="auto" w:sz="4" w:space="0"/>
            </w:tcBorders>
            <w:vAlign w:val="center"/>
          </w:tcPr>
          <w:p>
            <w:pPr>
              <w:adjustRightInd w:val="0"/>
              <w:snapToGrid w:val="0"/>
              <w:ind w:right="172" w:rightChars="82" w:firstLine="444" w:firstLineChars="202"/>
              <w:rPr>
                <w:rFonts w:ascii="宋体" w:hAnsi="宋体" w:eastAsia="宋体" w:cs="Times New Roman"/>
                <w:spacing w:val="20"/>
                <w:sz w:val="18"/>
                <w:szCs w:val="18"/>
              </w:rPr>
            </w:pPr>
          </w:p>
        </w:tc>
        <w:tc>
          <w:tcPr>
            <w:tcW w:w="1440" w:type="dxa"/>
            <w:tcBorders>
              <w:top w:val="single" w:color="auto" w:sz="6" w:space="0"/>
              <w:left w:val="single" w:color="auto" w:sz="4" w:space="0"/>
              <w:bottom w:val="single" w:color="auto" w:sz="6" w:space="0"/>
              <w:right w:val="single" w:color="auto" w:sz="6" w:space="0"/>
            </w:tcBorders>
            <w:vAlign w:val="center"/>
          </w:tcPr>
          <w:p>
            <w:pPr>
              <w:adjustRightInd w:val="0"/>
              <w:snapToGrid w:val="0"/>
              <w:ind w:right="172" w:rightChars="82" w:firstLine="444" w:firstLineChars="202"/>
              <w:rPr>
                <w:rFonts w:ascii="宋体" w:hAnsi="宋体" w:eastAsia="宋体" w:cs="Times New Roman"/>
                <w:spacing w:val="20"/>
                <w:sz w:val="18"/>
                <w:szCs w:val="18"/>
              </w:rPr>
            </w:pPr>
          </w:p>
        </w:tc>
        <w:tc>
          <w:tcPr>
            <w:tcW w:w="540" w:type="dxa"/>
            <w:tcBorders>
              <w:top w:val="single" w:color="auto" w:sz="6" w:space="0"/>
              <w:left w:val="single" w:color="auto" w:sz="6" w:space="0"/>
              <w:bottom w:val="single" w:color="auto" w:sz="6" w:space="0"/>
              <w:right w:val="single" w:color="auto" w:sz="4" w:space="0"/>
            </w:tcBorders>
            <w:vAlign w:val="center"/>
          </w:tcPr>
          <w:p>
            <w:pPr>
              <w:adjustRightInd w:val="0"/>
              <w:snapToGrid w:val="0"/>
              <w:ind w:right="172" w:rightChars="82" w:firstLine="444" w:firstLineChars="202"/>
              <w:rPr>
                <w:rFonts w:ascii="宋体" w:hAnsi="宋体" w:eastAsia="宋体" w:cs="Times New Roman"/>
                <w:spacing w:val="20"/>
                <w:sz w:val="18"/>
                <w:szCs w:val="18"/>
              </w:rPr>
            </w:pPr>
          </w:p>
        </w:tc>
        <w:tc>
          <w:tcPr>
            <w:tcW w:w="540" w:type="dxa"/>
            <w:tcBorders>
              <w:top w:val="single" w:color="auto" w:sz="6" w:space="0"/>
              <w:left w:val="single" w:color="auto" w:sz="4" w:space="0"/>
              <w:bottom w:val="single" w:color="auto" w:sz="6" w:space="0"/>
              <w:right w:val="single" w:color="auto" w:sz="6" w:space="0"/>
            </w:tcBorders>
            <w:vAlign w:val="center"/>
          </w:tcPr>
          <w:p>
            <w:pPr>
              <w:adjustRightInd w:val="0"/>
              <w:snapToGrid w:val="0"/>
              <w:ind w:right="172" w:rightChars="82" w:firstLine="444" w:firstLineChars="202"/>
              <w:rPr>
                <w:rFonts w:ascii="宋体" w:hAnsi="宋体" w:eastAsia="宋体" w:cs="Times New Roman"/>
                <w:spacing w:val="20"/>
                <w:sz w:val="18"/>
                <w:szCs w:val="18"/>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right="172" w:rightChars="82" w:firstLine="444" w:firstLineChars="202"/>
              <w:rPr>
                <w:rFonts w:ascii="宋体" w:hAnsi="宋体" w:eastAsia="宋体" w:cs="Times New Roman"/>
                <w:spacing w:val="20"/>
                <w:sz w:val="18"/>
                <w:szCs w:val="18"/>
              </w:rPr>
            </w:pPr>
          </w:p>
        </w:tc>
        <w:tc>
          <w:tcPr>
            <w:tcW w:w="1078" w:type="dxa"/>
            <w:tcBorders>
              <w:top w:val="single" w:color="auto" w:sz="6" w:space="0"/>
              <w:left w:val="single" w:color="auto" w:sz="6" w:space="0"/>
              <w:bottom w:val="single" w:color="auto" w:sz="6" w:space="0"/>
              <w:right w:val="double" w:color="auto" w:sz="4" w:space="0"/>
            </w:tcBorders>
          </w:tcPr>
          <w:p>
            <w:pPr>
              <w:adjustRightInd w:val="0"/>
              <w:snapToGrid w:val="0"/>
              <w:ind w:right="172" w:rightChars="82" w:firstLine="444" w:firstLineChars="202"/>
              <w:rPr>
                <w:rFonts w:ascii="宋体" w:hAnsi="宋体" w:eastAsia="宋体" w:cs="Times New Roman"/>
                <w:spacing w:val="20"/>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647" w:type="dxa"/>
            <w:tcBorders>
              <w:top w:val="single" w:color="auto" w:sz="6" w:space="0"/>
              <w:left w:val="double" w:color="auto" w:sz="4" w:space="0"/>
              <w:bottom w:val="single" w:color="auto" w:sz="6" w:space="0"/>
              <w:right w:val="single" w:color="auto" w:sz="6" w:space="0"/>
            </w:tcBorders>
          </w:tcPr>
          <w:p>
            <w:pPr>
              <w:adjustRightInd w:val="0"/>
              <w:snapToGrid w:val="0"/>
              <w:ind w:right="172" w:rightChars="82" w:firstLine="444" w:firstLineChars="202"/>
              <w:rPr>
                <w:rFonts w:ascii="宋体" w:hAnsi="宋体" w:eastAsia="宋体" w:cs="Times New Roman"/>
                <w:spacing w:val="20"/>
                <w:sz w:val="18"/>
                <w:szCs w:val="18"/>
              </w:rPr>
            </w:pPr>
          </w:p>
        </w:tc>
        <w:tc>
          <w:tcPr>
            <w:tcW w:w="1080" w:type="dxa"/>
            <w:tcBorders>
              <w:top w:val="single" w:color="auto" w:sz="6" w:space="0"/>
              <w:left w:val="single" w:color="auto" w:sz="6" w:space="0"/>
              <w:bottom w:val="single" w:color="auto" w:sz="6" w:space="0"/>
              <w:right w:val="single" w:color="auto" w:sz="4" w:space="0"/>
            </w:tcBorders>
            <w:vAlign w:val="center"/>
          </w:tcPr>
          <w:p>
            <w:pPr>
              <w:adjustRightInd w:val="0"/>
              <w:snapToGrid w:val="0"/>
              <w:ind w:right="172" w:rightChars="82" w:firstLine="444" w:firstLineChars="202"/>
              <w:rPr>
                <w:rFonts w:ascii="宋体" w:hAnsi="宋体" w:eastAsia="宋体" w:cs="Times New Roman"/>
                <w:spacing w:val="20"/>
                <w:sz w:val="18"/>
                <w:szCs w:val="18"/>
              </w:rPr>
            </w:pPr>
          </w:p>
        </w:tc>
        <w:tc>
          <w:tcPr>
            <w:tcW w:w="1261" w:type="dxa"/>
            <w:tcBorders>
              <w:top w:val="single" w:color="auto" w:sz="6" w:space="0"/>
              <w:left w:val="single" w:color="auto" w:sz="4" w:space="0"/>
              <w:bottom w:val="single" w:color="auto" w:sz="6" w:space="0"/>
              <w:right w:val="single" w:color="auto" w:sz="6" w:space="0"/>
            </w:tcBorders>
            <w:vAlign w:val="center"/>
          </w:tcPr>
          <w:p>
            <w:pPr>
              <w:adjustRightInd w:val="0"/>
              <w:snapToGrid w:val="0"/>
              <w:ind w:right="172" w:rightChars="82" w:firstLine="444" w:firstLineChars="202"/>
              <w:rPr>
                <w:rFonts w:ascii="宋体" w:hAnsi="宋体" w:eastAsia="宋体" w:cs="Times New Roman"/>
                <w:spacing w:val="20"/>
                <w:sz w:val="18"/>
                <w:szCs w:val="18"/>
              </w:rPr>
            </w:pPr>
          </w:p>
        </w:tc>
        <w:tc>
          <w:tcPr>
            <w:tcW w:w="900" w:type="dxa"/>
            <w:tcBorders>
              <w:top w:val="single" w:color="auto" w:sz="6" w:space="0"/>
              <w:left w:val="single" w:color="auto" w:sz="6" w:space="0"/>
              <w:bottom w:val="single" w:color="auto" w:sz="6" w:space="0"/>
              <w:right w:val="single" w:color="auto" w:sz="6" w:space="0"/>
            </w:tcBorders>
            <w:vAlign w:val="center"/>
          </w:tcPr>
          <w:p>
            <w:pPr>
              <w:adjustRightInd w:val="0"/>
              <w:snapToGrid w:val="0"/>
              <w:ind w:right="172" w:rightChars="82" w:firstLine="444" w:firstLineChars="202"/>
              <w:rPr>
                <w:rFonts w:ascii="宋体" w:hAnsi="宋体" w:eastAsia="宋体" w:cs="Times New Roman"/>
                <w:spacing w:val="20"/>
                <w:sz w:val="18"/>
                <w:szCs w:val="18"/>
              </w:rPr>
            </w:pPr>
          </w:p>
        </w:tc>
        <w:tc>
          <w:tcPr>
            <w:tcW w:w="720" w:type="dxa"/>
            <w:tcBorders>
              <w:top w:val="single" w:color="auto" w:sz="6" w:space="0"/>
              <w:left w:val="single" w:color="auto" w:sz="6" w:space="0"/>
              <w:bottom w:val="single" w:color="auto" w:sz="6" w:space="0"/>
              <w:right w:val="single" w:color="auto" w:sz="4" w:space="0"/>
            </w:tcBorders>
            <w:vAlign w:val="center"/>
          </w:tcPr>
          <w:p>
            <w:pPr>
              <w:adjustRightInd w:val="0"/>
              <w:snapToGrid w:val="0"/>
              <w:ind w:right="172" w:rightChars="82" w:firstLine="444" w:firstLineChars="202"/>
              <w:rPr>
                <w:rFonts w:ascii="宋体" w:hAnsi="宋体" w:eastAsia="宋体" w:cs="Times New Roman"/>
                <w:spacing w:val="20"/>
                <w:sz w:val="18"/>
                <w:szCs w:val="18"/>
              </w:rPr>
            </w:pPr>
          </w:p>
        </w:tc>
        <w:tc>
          <w:tcPr>
            <w:tcW w:w="1440" w:type="dxa"/>
            <w:tcBorders>
              <w:top w:val="single" w:color="auto" w:sz="6" w:space="0"/>
              <w:left w:val="single" w:color="auto" w:sz="4" w:space="0"/>
              <w:bottom w:val="single" w:color="auto" w:sz="6" w:space="0"/>
              <w:right w:val="single" w:color="auto" w:sz="6" w:space="0"/>
            </w:tcBorders>
            <w:vAlign w:val="center"/>
          </w:tcPr>
          <w:p>
            <w:pPr>
              <w:adjustRightInd w:val="0"/>
              <w:snapToGrid w:val="0"/>
              <w:ind w:right="172" w:rightChars="82" w:firstLine="444" w:firstLineChars="202"/>
              <w:rPr>
                <w:rFonts w:ascii="宋体" w:hAnsi="宋体" w:eastAsia="宋体" w:cs="Times New Roman"/>
                <w:spacing w:val="20"/>
                <w:sz w:val="18"/>
                <w:szCs w:val="18"/>
              </w:rPr>
            </w:pPr>
          </w:p>
        </w:tc>
        <w:tc>
          <w:tcPr>
            <w:tcW w:w="540" w:type="dxa"/>
            <w:tcBorders>
              <w:top w:val="single" w:color="auto" w:sz="6" w:space="0"/>
              <w:left w:val="single" w:color="auto" w:sz="6" w:space="0"/>
              <w:bottom w:val="single" w:color="auto" w:sz="6" w:space="0"/>
              <w:right w:val="single" w:color="auto" w:sz="4" w:space="0"/>
            </w:tcBorders>
            <w:vAlign w:val="center"/>
          </w:tcPr>
          <w:p>
            <w:pPr>
              <w:adjustRightInd w:val="0"/>
              <w:snapToGrid w:val="0"/>
              <w:ind w:right="172" w:rightChars="82" w:firstLine="444" w:firstLineChars="202"/>
              <w:rPr>
                <w:rFonts w:ascii="宋体" w:hAnsi="宋体" w:eastAsia="宋体" w:cs="Times New Roman"/>
                <w:spacing w:val="20"/>
                <w:sz w:val="18"/>
                <w:szCs w:val="18"/>
              </w:rPr>
            </w:pPr>
          </w:p>
        </w:tc>
        <w:tc>
          <w:tcPr>
            <w:tcW w:w="540" w:type="dxa"/>
            <w:tcBorders>
              <w:top w:val="single" w:color="auto" w:sz="6" w:space="0"/>
              <w:left w:val="single" w:color="auto" w:sz="4" w:space="0"/>
              <w:bottom w:val="single" w:color="auto" w:sz="6" w:space="0"/>
              <w:right w:val="single" w:color="auto" w:sz="6" w:space="0"/>
            </w:tcBorders>
            <w:vAlign w:val="center"/>
          </w:tcPr>
          <w:p>
            <w:pPr>
              <w:adjustRightInd w:val="0"/>
              <w:snapToGrid w:val="0"/>
              <w:ind w:right="172" w:rightChars="82" w:firstLine="444" w:firstLineChars="202"/>
              <w:rPr>
                <w:rFonts w:ascii="宋体" w:hAnsi="宋体" w:eastAsia="宋体" w:cs="Times New Roman"/>
                <w:spacing w:val="20"/>
                <w:sz w:val="18"/>
                <w:szCs w:val="18"/>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right="172" w:rightChars="82" w:firstLine="444" w:firstLineChars="202"/>
              <w:rPr>
                <w:rFonts w:ascii="宋体" w:hAnsi="宋体" w:eastAsia="宋体" w:cs="Times New Roman"/>
                <w:spacing w:val="20"/>
                <w:sz w:val="18"/>
                <w:szCs w:val="18"/>
              </w:rPr>
            </w:pPr>
          </w:p>
        </w:tc>
        <w:tc>
          <w:tcPr>
            <w:tcW w:w="1078" w:type="dxa"/>
            <w:tcBorders>
              <w:top w:val="single" w:color="auto" w:sz="6" w:space="0"/>
              <w:left w:val="single" w:color="auto" w:sz="6" w:space="0"/>
              <w:bottom w:val="single" w:color="auto" w:sz="6" w:space="0"/>
              <w:right w:val="double" w:color="auto" w:sz="4" w:space="0"/>
            </w:tcBorders>
          </w:tcPr>
          <w:p>
            <w:pPr>
              <w:adjustRightInd w:val="0"/>
              <w:snapToGrid w:val="0"/>
              <w:ind w:right="172" w:rightChars="82" w:firstLine="444" w:firstLineChars="202"/>
              <w:rPr>
                <w:rFonts w:ascii="宋体" w:hAnsi="宋体" w:eastAsia="宋体" w:cs="Times New Roman"/>
                <w:spacing w:val="20"/>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647" w:type="dxa"/>
            <w:tcBorders>
              <w:top w:val="single" w:color="auto" w:sz="6" w:space="0"/>
              <w:left w:val="double" w:color="auto" w:sz="4" w:space="0"/>
              <w:bottom w:val="single" w:color="auto" w:sz="6" w:space="0"/>
              <w:right w:val="single" w:color="auto" w:sz="6" w:space="0"/>
            </w:tcBorders>
          </w:tcPr>
          <w:p>
            <w:pPr>
              <w:adjustRightInd w:val="0"/>
              <w:snapToGrid w:val="0"/>
              <w:ind w:right="172" w:rightChars="82" w:firstLine="444" w:firstLineChars="202"/>
              <w:rPr>
                <w:rFonts w:ascii="宋体" w:hAnsi="宋体" w:eastAsia="宋体" w:cs="Times New Roman"/>
                <w:spacing w:val="20"/>
                <w:sz w:val="18"/>
                <w:szCs w:val="18"/>
              </w:rPr>
            </w:pPr>
          </w:p>
        </w:tc>
        <w:tc>
          <w:tcPr>
            <w:tcW w:w="1080" w:type="dxa"/>
            <w:tcBorders>
              <w:top w:val="single" w:color="auto" w:sz="6" w:space="0"/>
              <w:left w:val="single" w:color="auto" w:sz="6" w:space="0"/>
              <w:bottom w:val="single" w:color="auto" w:sz="6" w:space="0"/>
              <w:right w:val="single" w:color="auto" w:sz="4" w:space="0"/>
            </w:tcBorders>
            <w:vAlign w:val="center"/>
          </w:tcPr>
          <w:p>
            <w:pPr>
              <w:adjustRightInd w:val="0"/>
              <w:snapToGrid w:val="0"/>
              <w:ind w:right="172" w:rightChars="82" w:firstLine="444" w:firstLineChars="202"/>
              <w:rPr>
                <w:rFonts w:ascii="宋体" w:hAnsi="宋体" w:eastAsia="宋体" w:cs="Times New Roman"/>
                <w:spacing w:val="20"/>
                <w:sz w:val="18"/>
                <w:szCs w:val="18"/>
              </w:rPr>
            </w:pPr>
          </w:p>
        </w:tc>
        <w:tc>
          <w:tcPr>
            <w:tcW w:w="1261" w:type="dxa"/>
            <w:tcBorders>
              <w:top w:val="single" w:color="auto" w:sz="6" w:space="0"/>
              <w:left w:val="single" w:color="auto" w:sz="4" w:space="0"/>
              <w:bottom w:val="single" w:color="auto" w:sz="6" w:space="0"/>
              <w:right w:val="single" w:color="auto" w:sz="6" w:space="0"/>
            </w:tcBorders>
            <w:vAlign w:val="center"/>
          </w:tcPr>
          <w:p>
            <w:pPr>
              <w:adjustRightInd w:val="0"/>
              <w:snapToGrid w:val="0"/>
              <w:ind w:right="172" w:rightChars="82" w:firstLine="444" w:firstLineChars="202"/>
              <w:rPr>
                <w:rFonts w:ascii="宋体" w:hAnsi="宋体" w:eastAsia="宋体" w:cs="Times New Roman"/>
                <w:spacing w:val="20"/>
                <w:sz w:val="18"/>
                <w:szCs w:val="18"/>
              </w:rPr>
            </w:pPr>
          </w:p>
        </w:tc>
        <w:tc>
          <w:tcPr>
            <w:tcW w:w="900" w:type="dxa"/>
            <w:tcBorders>
              <w:top w:val="single" w:color="auto" w:sz="6" w:space="0"/>
              <w:left w:val="single" w:color="auto" w:sz="6" w:space="0"/>
              <w:bottom w:val="single" w:color="auto" w:sz="6" w:space="0"/>
              <w:right w:val="single" w:color="auto" w:sz="6" w:space="0"/>
            </w:tcBorders>
            <w:vAlign w:val="center"/>
          </w:tcPr>
          <w:p>
            <w:pPr>
              <w:adjustRightInd w:val="0"/>
              <w:snapToGrid w:val="0"/>
              <w:ind w:right="172" w:rightChars="82" w:firstLine="444" w:firstLineChars="202"/>
              <w:rPr>
                <w:rFonts w:ascii="宋体" w:hAnsi="宋体" w:eastAsia="宋体" w:cs="Times New Roman"/>
                <w:spacing w:val="20"/>
                <w:sz w:val="18"/>
                <w:szCs w:val="18"/>
              </w:rPr>
            </w:pPr>
          </w:p>
        </w:tc>
        <w:tc>
          <w:tcPr>
            <w:tcW w:w="720" w:type="dxa"/>
            <w:tcBorders>
              <w:top w:val="single" w:color="auto" w:sz="6" w:space="0"/>
              <w:left w:val="single" w:color="auto" w:sz="6" w:space="0"/>
              <w:bottom w:val="single" w:color="auto" w:sz="6" w:space="0"/>
              <w:right w:val="single" w:color="auto" w:sz="4" w:space="0"/>
            </w:tcBorders>
            <w:vAlign w:val="center"/>
          </w:tcPr>
          <w:p>
            <w:pPr>
              <w:adjustRightInd w:val="0"/>
              <w:snapToGrid w:val="0"/>
              <w:ind w:right="172" w:rightChars="82" w:firstLine="444" w:firstLineChars="202"/>
              <w:rPr>
                <w:rFonts w:ascii="宋体" w:hAnsi="宋体" w:eastAsia="宋体" w:cs="Times New Roman"/>
                <w:spacing w:val="20"/>
                <w:sz w:val="18"/>
                <w:szCs w:val="18"/>
              </w:rPr>
            </w:pPr>
          </w:p>
        </w:tc>
        <w:tc>
          <w:tcPr>
            <w:tcW w:w="1440" w:type="dxa"/>
            <w:tcBorders>
              <w:top w:val="single" w:color="auto" w:sz="6" w:space="0"/>
              <w:left w:val="single" w:color="auto" w:sz="4" w:space="0"/>
              <w:bottom w:val="single" w:color="auto" w:sz="6" w:space="0"/>
              <w:right w:val="single" w:color="auto" w:sz="6" w:space="0"/>
            </w:tcBorders>
            <w:vAlign w:val="center"/>
          </w:tcPr>
          <w:p>
            <w:pPr>
              <w:adjustRightInd w:val="0"/>
              <w:snapToGrid w:val="0"/>
              <w:ind w:right="172" w:rightChars="82" w:firstLine="444" w:firstLineChars="202"/>
              <w:rPr>
                <w:rFonts w:ascii="宋体" w:hAnsi="宋体" w:eastAsia="宋体" w:cs="Times New Roman"/>
                <w:spacing w:val="20"/>
                <w:sz w:val="18"/>
                <w:szCs w:val="18"/>
              </w:rPr>
            </w:pPr>
          </w:p>
        </w:tc>
        <w:tc>
          <w:tcPr>
            <w:tcW w:w="540" w:type="dxa"/>
            <w:tcBorders>
              <w:top w:val="single" w:color="auto" w:sz="6" w:space="0"/>
              <w:left w:val="single" w:color="auto" w:sz="6" w:space="0"/>
              <w:bottom w:val="single" w:color="auto" w:sz="6" w:space="0"/>
              <w:right w:val="single" w:color="auto" w:sz="4" w:space="0"/>
            </w:tcBorders>
            <w:vAlign w:val="center"/>
          </w:tcPr>
          <w:p>
            <w:pPr>
              <w:adjustRightInd w:val="0"/>
              <w:snapToGrid w:val="0"/>
              <w:ind w:right="172" w:rightChars="82" w:firstLine="444" w:firstLineChars="202"/>
              <w:rPr>
                <w:rFonts w:ascii="宋体" w:hAnsi="宋体" w:eastAsia="宋体" w:cs="Times New Roman"/>
                <w:spacing w:val="20"/>
                <w:sz w:val="18"/>
                <w:szCs w:val="18"/>
              </w:rPr>
            </w:pPr>
          </w:p>
        </w:tc>
        <w:tc>
          <w:tcPr>
            <w:tcW w:w="540" w:type="dxa"/>
            <w:tcBorders>
              <w:top w:val="single" w:color="auto" w:sz="6" w:space="0"/>
              <w:left w:val="single" w:color="auto" w:sz="4" w:space="0"/>
              <w:bottom w:val="single" w:color="auto" w:sz="6" w:space="0"/>
              <w:right w:val="single" w:color="auto" w:sz="6" w:space="0"/>
            </w:tcBorders>
            <w:vAlign w:val="center"/>
          </w:tcPr>
          <w:p>
            <w:pPr>
              <w:adjustRightInd w:val="0"/>
              <w:snapToGrid w:val="0"/>
              <w:ind w:right="172" w:rightChars="82" w:firstLine="444" w:firstLineChars="202"/>
              <w:rPr>
                <w:rFonts w:ascii="宋体" w:hAnsi="宋体" w:eastAsia="宋体" w:cs="Times New Roman"/>
                <w:spacing w:val="20"/>
                <w:sz w:val="18"/>
                <w:szCs w:val="18"/>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right="172" w:rightChars="82" w:firstLine="444" w:firstLineChars="202"/>
              <w:rPr>
                <w:rFonts w:ascii="宋体" w:hAnsi="宋体" w:eastAsia="宋体" w:cs="Times New Roman"/>
                <w:spacing w:val="20"/>
                <w:sz w:val="18"/>
                <w:szCs w:val="18"/>
              </w:rPr>
            </w:pPr>
          </w:p>
        </w:tc>
        <w:tc>
          <w:tcPr>
            <w:tcW w:w="1078" w:type="dxa"/>
            <w:tcBorders>
              <w:top w:val="single" w:color="auto" w:sz="6" w:space="0"/>
              <w:left w:val="single" w:color="auto" w:sz="6" w:space="0"/>
              <w:bottom w:val="single" w:color="auto" w:sz="6" w:space="0"/>
              <w:right w:val="double" w:color="auto" w:sz="4" w:space="0"/>
            </w:tcBorders>
          </w:tcPr>
          <w:p>
            <w:pPr>
              <w:adjustRightInd w:val="0"/>
              <w:snapToGrid w:val="0"/>
              <w:ind w:right="172" w:rightChars="82" w:firstLine="444" w:firstLineChars="202"/>
              <w:rPr>
                <w:rFonts w:ascii="宋体" w:hAnsi="宋体" w:eastAsia="宋体" w:cs="Times New Roman"/>
                <w:spacing w:val="20"/>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1727" w:type="dxa"/>
            <w:gridSpan w:val="2"/>
            <w:vMerge w:val="restart"/>
            <w:tcBorders>
              <w:top w:val="single" w:color="auto" w:sz="6" w:space="0"/>
              <w:left w:val="double" w:color="auto" w:sz="4" w:space="0"/>
              <w:bottom w:val="double" w:color="auto" w:sz="4" w:space="0"/>
              <w:right w:val="single" w:color="auto" w:sz="4" w:space="0"/>
            </w:tcBorders>
            <w:vAlign w:val="center"/>
          </w:tcPr>
          <w:p>
            <w:pPr>
              <w:adjustRightInd w:val="0"/>
              <w:snapToGrid w:val="0"/>
              <w:ind w:right="172" w:rightChars="82" w:firstLine="444" w:firstLineChars="202"/>
              <w:jc w:val="center"/>
              <w:rPr>
                <w:rFonts w:ascii="宋体" w:hAnsi="宋体" w:eastAsia="宋体" w:cs="Times New Roman"/>
                <w:spacing w:val="20"/>
                <w:sz w:val="18"/>
                <w:szCs w:val="18"/>
              </w:rPr>
            </w:pPr>
            <w:r>
              <w:rPr>
                <w:rFonts w:hint="eastAsia" w:ascii="宋体" w:hAnsi="宋体" w:eastAsia="宋体" w:cs="Times New Roman"/>
                <w:spacing w:val="20"/>
                <w:sz w:val="18"/>
                <w:szCs w:val="18"/>
              </w:rPr>
              <w:t>投标总价</w:t>
            </w:r>
          </w:p>
        </w:tc>
        <w:tc>
          <w:tcPr>
            <w:tcW w:w="7199" w:type="dxa"/>
            <w:gridSpan w:val="8"/>
            <w:tcBorders>
              <w:top w:val="single" w:color="auto" w:sz="6" w:space="0"/>
              <w:left w:val="single" w:color="auto" w:sz="4" w:space="0"/>
              <w:bottom w:val="single" w:color="auto" w:sz="4" w:space="0"/>
              <w:right w:val="double" w:color="auto" w:sz="4" w:space="0"/>
            </w:tcBorders>
            <w:vAlign w:val="center"/>
          </w:tcPr>
          <w:p>
            <w:pPr>
              <w:adjustRightInd w:val="0"/>
              <w:snapToGrid w:val="0"/>
              <w:ind w:right="172" w:rightChars="82"/>
              <w:rPr>
                <w:rFonts w:ascii="宋体" w:hAnsi="宋体" w:eastAsia="宋体" w:cs="Times New Roman"/>
                <w:spacing w:val="20"/>
                <w:sz w:val="18"/>
                <w:szCs w:val="18"/>
              </w:rPr>
            </w:pPr>
            <w:r>
              <w:rPr>
                <w:rFonts w:hint="eastAsia" w:ascii="宋体" w:hAnsi="宋体" w:eastAsia="宋体" w:cs="Times New Roman"/>
                <w:spacing w:val="20"/>
                <w:sz w:val="18"/>
                <w:szCs w:val="18"/>
              </w:rPr>
              <w:t>小写：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2807" w:type="dxa"/>
            <w:gridSpan w:val="2"/>
            <w:vMerge w:val="continue"/>
            <w:tcBorders>
              <w:top w:val="single" w:color="auto" w:sz="6" w:space="0"/>
              <w:left w:val="double" w:color="auto" w:sz="4" w:space="0"/>
              <w:bottom w:val="double" w:color="auto" w:sz="4" w:space="0"/>
              <w:right w:val="single" w:color="auto" w:sz="4" w:space="0"/>
            </w:tcBorders>
            <w:vAlign w:val="center"/>
          </w:tcPr>
          <w:p>
            <w:pPr>
              <w:widowControl/>
              <w:jc w:val="left"/>
              <w:rPr>
                <w:rFonts w:ascii="宋体" w:hAnsi="宋体" w:eastAsia="宋体" w:cs="Times New Roman"/>
                <w:spacing w:val="20"/>
                <w:sz w:val="18"/>
                <w:szCs w:val="18"/>
              </w:rPr>
            </w:pPr>
          </w:p>
        </w:tc>
        <w:tc>
          <w:tcPr>
            <w:tcW w:w="7199" w:type="dxa"/>
            <w:gridSpan w:val="8"/>
            <w:tcBorders>
              <w:top w:val="single" w:color="auto" w:sz="4" w:space="0"/>
              <w:left w:val="single" w:color="auto" w:sz="4" w:space="0"/>
              <w:bottom w:val="double" w:color="auto" w:sz="4" w:space="0"/>
              <w:right w:val="double" w:color="auto" w:sz="4" w:space="0"/>
            </w:tcBorders>
            <w:vAlign w:val="center"/>
          </w:tcPr>
          <w:p>
            <w:pPr>
              <w:adjustRightInd w:val="0"/>
              <w:snapToGrid w:val="0"/>
              <w:ind w:right="172" w:rightChars="82"/>
              <w:rPr>
                <w:rFonts w:ascii="宋体" w:hAnsi="宋体" w:eastAsia="宋体" w:cs="Times New Roman"/>
                <w:spacing w:val="20"/>
                <w:sz w:val="18"/>
                <w:szCs w:val="18"/>
              </w:rPr>
            </w:pPr>
            <w:r>
              <w:rPr>
                <w:rFonts w:hint="eastAsia" w:ascii="宋体" w:hAnsi="宋体" w:eastAsia="宋体" w:cs="Times New Roman"/>
                <w:spacing w:val="20"/>
                <w:sz w:val="18"/>
                <w:szCs w:val="18"/>
              </w:rPr>
              <w:t>大写：</w:t>
            </w:r>
          </w:p>
        </w:tc>
      </w:tr>
    </w:tbl>
    <w:p>
      <w:pPr>
        <w:snapToGrid w:val="0"/>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注: 1.报价一经涂改，应在涂改处加盖单位公章或者由法定代表人或其授权代表签字或盖章，否则其投标作无效投标处理。</w:t>
      </w:r>
    </w:p>
    <w:p>
      <w:pPr>
        <w:snapToGrid w:val="0"/>
        <w:spacing w:line="440" w:lineRule="exact"/>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2.招标人不接受某一标项中有2个(含)以上的报价或方案，若投标人在此表中有2个（含）以上的报价或方案，其投标作无效投标处理。</w:t>
      </w:r>
    </w:p>
    <w:p>
      <w:pPr>
        <w:spacing w:line="360" w:lineRule="auto"/>
        <w:ind w:left="-2" w:leftChars="-1" w:firstLine="480" w:firstLineChars="200"/>
        <w:rPr>
          <w:rFonts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3.投标人需按本表格式填写，不得自行更改。</w:t>
      </w:r>
    </w:p>
    <w:p>
      <w:pPr>
        <w:snapToGrid w:val="0"/>
        <w:spacing w:line="360" w:lineRule="auto"/>
        <w:ind w:left="480"/>
        <w:rPr>
          <w:rFonts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4.有关本项目实施所涉及的一切费用（详见前附表）均计入报价。</w:t>
      </w:r>
    </w:p>
    <w:p>
      <w:pPr>
        <w:snapToGrid w:val="0"/>
        <w:spacing w:line="360" w:lineRule="auto"/>
        <w:ind w:firstLine="480" w:firstLineChars="200"/>
        <w:jc w:val="left"/>
        <w:rPr>
          <w:rFonts w:ascii="仿宋_GB2312" w:hAnsi="宋体" w:eastAsia="仿宋_GB2312" w:cs="Times New Roman"/>
          <w:kern w:val="0"/>
          <w:sz w:val="24"/>
          <w:szCs w:val="24"/>
          <w:lang w:val="zh-CN"/>
        </w:rPr>
      </w:pPr>
      <w:r>
        <w:rPr>
          <w:rFonts w:hint="eastAsia" w:ascii="仿宋_GB2312" w:hAnsi="仿宋_GB2312" w:eastAsia="仿宋_GB2312" w:cs="仿宋_GB2312"/>
          <w:kern w:val="0"/>
          <w:sz w:val="24"/>
          <w:szCs w:val="24"/>
          <w:lang w:val="zh-CN"/>
        </w:rPr>
        <w:t>5.</w:t>
      </w:r>
      <w:r>
        <w:rPr>
          <w:rFonts w:hint="eastAsia" w:ascii="仿宋_GB2312" w:hAnsi="宋体" w:eastAsia="仿宋_GB2312" w:cs="Times New Roman"/>
          <w:kern w:val="0"/>
          <w:sz w:val="24"/>
          <w:szCs w:val="24"/>
          <w:lang w:val="zh-CN"/>
        </w:rPr>
        <w:t>以上表格要求细分项目及报价，</w:t>
      </w:r>
      <w:r>
        <w:rPr>
          <w:rFonts w:hint="eastAsia" w:ascii="仿宋_GB2312" w:hAnsi="仿宋" w:eastAsia="仿宋_GB2312" w:cs="Arial"/>
          <w:b/>
          <w:kern w:val="0"/>
          <w:sz w:val="24"/>
          <w:szCs w:val="24"/>
        </w:rPr>
        <w:t>在“规格型号（或具体服务）”一栏中，货物类项目填写规格型号，服务类项目填写具体服务。</w:t>
      </w:r>
    </w:p>
    <w:p>
      <w:pPr>
        <w:snapToGrid w:val="0"/>
        <w:spacing w:line="360" w:lineRule="auto"/>
        <w:ind w:firstLine="482" w:firstLineChars="200"/>
        <w:jc w:val="left"/>
        <w:rPr>
          <w:rFonts w:hint="eastAsia" w:ascii="仿宋_GB2312" w:hAnsi="宋体" w:eastAsia="仿宋_GB2312" w:cs="Times New Roman"/>
          <w:b/>
          <w:kern w:val="0"/>
          <w:sz w:val="24"/>
          <w:szCs w:val="24"/>
          <w:lang w:val="zh-CN"/>
        </w:rPr>
      </w:pPr>
      <w:r>
        <w:rPr>
          <w:rFonts w:hint="eastAsia" w:ascii="仿宋_GB2312" w:hAnsi="宋体" w:eastAsia="仿宋_GB2312" w:cs="Times New Roman"/>
          <w:b/>
          <w:kern w:val="0"/>
          <w:sz w:val="24"/>
          <w:szCs w:val="24"/>
          <w:lang w:val="zh-CN"/>
        </w:rPr>
        <w:t>6.特别提示：采购机构将对</w:t>
      </w:r>
      <w:r>
        <w:rPr>
          <w:rFonts w:hint="eastAsia" w:ascii="仿宋_GB2312" w:hAnsi="仿宋" w:eastAsia="仿宋_GB2312" w:cs="宋体"/>
          <w:b/>
          <w:kern w:val="0"/>
          <w:sz w:val="24"/>
          <w:szCs w:val="24"/>
        </w:rPr>
        <w:t>项目名称和项目编号，中标供应商名称、地址和中标金额，主要中标标的的名称、规格型号、数量、单价、服务要求等</w:t>
      </w:r>
      <w:r>
        <w:rPr>
          <w:rFonts w:hint="eastAsia" w:ascii="仿宋_GB2312" w:hAnsi="宋体" w:eastAsia="仿宋_GB2312" w:cs="Times New Roman"/>
          <w:b/>
          <w:kern w:val="0"/>
          <w:sz w:val="24"/>
          <w:szCs w:val="24"/>
          <w:lang w:val="zh-CN"/>
        </w:rPr>
        <w:t>予以公示。</w:t>
      </w:r>
    </w:p>
    <w:p>
      <w:pPr>
        <w:spacing w:line="360" w:lineRule="auto"/>
        <w:ind w:left="-3" w:leftChars="-72" w:right="-817" w:rightChars="-389" w:hanging="148" w:hangingChars="62"/>
        <w:rPr>
          <w:rFonts w:ascii="仿宋_GB2312" w:hAnsi="宋体" w:eastAsia="仿宋_GB2312" w:cs="Times New Roman"/>
          <w:sz w:val="24"/>
          <w:szCs w:val="24"/>
        </w:rPr>
      </w:pPr>
      <w:r>
        <w:rPr>
          <w:rFonts w:hint="eastAsia" w:ascii="仿宋_GB2312" w:hAnsi="宋体" w:eastAsia="仿宋_GB2312" w:cs="Times New Roman"/>
          <w:sz w:val="24"/>
          <w:szCs w:val="24"/>
        </w:rPr>
        <w:t>投标人名称（盖章）：</w:t>
      </w:r>
    </w:p>
    <w:p>
      <w:pPr>
        <w:spacing w:line="360" w:lineRule="auto"/>
        <w:ind w:left="-3" w:leftChars="-72" w:right="-817" w:rightChars="-389" w:hanging="148" w:hangingChars="62"/>
        <w:rPr>
          <w:rFonts w:ascii="仿宋_GB2312" w:hAnsi="宋体" w:eastAsia="仿宋_GB2312" w:cs="Times New Roman"/>
          <w:sz w:val="24"/>
          <w:szCs w:val="24"/>
        </w:rPr>
      </w:pPr>
    </w:p>
    <w:p>
      <w:pPr>
        <w:spacing w:line="360" w:lineRule="auto"/>
        <w:ind w:left="-1033" w:leftChars="-492" w:right="-907" w:rightChars="-432" w:firstLine="960" w:firstLineChars="400"/>
        <w:outlineLvl w:val="0"/>
        <w:rPr>
          <w:rFonts w:hint="eastAsia" w:ascii="仿宋_GB2312" w:hAnsi="宋体" w:eastAsia="仿宋_GB2312" w:cs="Times New Roman"/>
          <w:sz w:val="24"/>
          <w:szCs w:val="24"/>
        </w:rPr>
      </w:pPr>
      <w:r>
        <w:rPr>
          <w:rFonts w:hint="eastAsia" w:ascii="仿宋_GB2312" w:hAnsi="宋体" w:eastAsia="仿宋_GB2312" w:cs="Times New Roman"/>
          <w:sz w:val="24"/>
          <w:szCs w:val="24"/>
        </w:rPr>
        <w:t xml:space="preserve">法定代表人或其授权代表（签字或盖章）：       日期：   年   月 </w:t>
      </w:r>
      <w:r>
        <w:rPr>
          <w:rFonts w:ascii="仿宋_GB2312" w:hAnsi="宋体" w:eastAsia="仿宋_GB2312" w:cs="Times New Roman"/>
          <w:sz w:val="24"/>
          <w:szCs w:val="24"/>
        </w:rPr>
        <w:t xml:space="preserve">    </w:t>
      </w:r>
      <w:r>
        <w:rPr>
          <w:rFonts w:hint="eastAsia" w:ascii="仿宋_GB2312" w:hAnsi="宋体" w:eastAsia="仿宋_GB2312" w:cs="Times New Roman"/>
          <w:sz w:val="24"/>
          <w:szCs w:val="24"/>
        </w:rPr>
        <w:t xml:space="preserve">日   </w:t>
      </w:r>
    </w:p>
    <w:p>
      <w:pPr>
        <w:spacing w:line="360" w:lineRule="auto"/>
        <w:ind w:left="-1033" w:leftChars="-492" w:right="-907" w:rightChars="-432" w:firstLine="960" w:firstLineChars="400"/>
        <w:outlineLvl w:val="0"/>
        <w:rPr>
          <w:rFonts w:hint="eastAsia" w:ascii="仿宋_GB2312" w:hAnsi="宋体" w:eastAsia="仿宋_GB2312" w:cs="Times New Roman"/>
          <w:sz w:val="24"/>
          <w:szCs w:val="24"/>
        </w:rPr>
      </w:pPr>
    </w:p>
    <w:p>
      <w:pPr>
        <w:spacing w:line="360" w:lineRule="auto"/>
        <w:ind w:left="-1033" w:leftChars="-492" w:right="-907" w:rightChars="-432" w:firstLine="960" w:firstLineChars="400"/>
        <w:outlineLvl w:val="0"/>
        <w:rPr>
          <w:rFonts w:hint="eastAsia" w:ascii="仿宋_GB2312" w:hAnsi="宋体" w:eastAsia="仿宋_GB2312" w:cs="Times New Roman"/>
          <w:sz w:val="24"/>
          <w:szCs w:val="24"/>
        </w:rPr>
      </w:pPr>
    </w:p>
    <w:p>
      <w:pPr>
        <w:spacing w:line="360" w:lineRule="auto"/>
        <w:ind w:left="-1033" w:leftChars="-492" w:right="-907" w:rightChars="-432" w:firstLine="960" w:firstLineChars="400"/>
        <w:outlineLvl w:val="0"/>
        <w:rPr>
          <w:rFonts w:hint="eastAsia" w:ascii="仿宋_GB2312" w:hAnsi="宋体" w:eastAsia="仿宋_GB2312" w:cs="Times New Roman"/>
          <w:sz w:val="24"/>
          <w:szCs w:val="24"/>
        </w:rPr>
      </w:pPr>
    </w:p>
    <w:p>
      <w:pPr>
        <w:ind w:firstLine="0" w:firstLineChars="0"/>
        <w:rPr>
          <w:rFonts w:ascii="仿宋_GB2312" w:eastAsia="仿宋_GB2312"/>
          <w:color w:val="auto"/>
          <w:szCs w:val="24"/>
          <w:highlight w:val="none"/>
        </w:rPr>
      </w:pPr>
    </w:p>
    <w:p/>
    <w:p>
      <w:pPr>
        <w:pStyle w:val="40"/>
      </w:pPr>
    </w:p>
    <w:p/>
    <w:p>
      <w:pPr>
        <w:pStyle w:val="40"/>
      </w:pPr>
    </w:p>
    <w:p>
      <w:pPr>
        <w:spacing w:line="360" w:lineRule="auto"/>
        <w:jc w:val="center"/>
        <w:outlineLvl w:val="0"/>
        <w:rPr>
          <w:rFonts w:ascii="仿宋_GB2312" w:hAnsi="仿宋_GB2312" w:eastAsia="仿宋_GB2312" w:cs="仿宋_GB2312"/>
          <w:b/>
          <w:kern w:val="0"/>
          <w:sz w:val="24"/>
          <w:szCs w:val="24"/>
        </w:rPr>
      </w:pPr>
      <w:r>
        <w:rPr>
          <w:rFonts w:hint="eastAsia" w:ascii="仿宋_GB2312" w:hAnsi="仿宋_GB2312" w:eastAsia="仿宋_GB2312" w:cs="仿宋_GB2312"/>
          <w:b/>
          <w:kern w:val="0"/>
          <w:sz w:val="36"/>
          <w:szCs w:val="36"/>
        </w:rPr>
        <w:t>商务技术（资信）文件部分</w:t>
      </w:r>
    </w:p>
    <w:p>
      <w:pPr>
        <w:spacing w:line="360" w:lineRule="auto"/>
        <w:jc w:val="both"/>
        <w:outlineLvl w:val="0"/>
        <w:rPr>
          <w:rFonts w:hint="eastAsia" w:ascii="仿宋_GB2312" w:hAnsi="仿宋_GB2312" w:eastAsia="仿宋_GB2312" w:cs="仿宋_GB2312"/>
          <w:b/>
          <w:kern w:val="0"/>
          <w:sz w:val="28"/>
          <w:szCs w:val="28"/>
        </w:rPr>
      </w:pPr>
    </w:p>
    <w:p>
      <w:pPr>
        <w:spacing w:line="360" w:lineRule="auto"/>
        <w:jc w:val="center"/>
        <w:outlineLvl w:val="0"/>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目录</w:t>
      </w:r>
    </w:p>
    <w:p>
      <w:pPr>
        <w:pStyle w:val="169"/>
        <w:spacing w:line="440" w:lineRule="exact"/>
        <w:ind w:left="0" w:firstLine="0" w:firstLineChars="0"/>
        <w:rPr>
          <w:rFonts w:hAnsi="仿宋_GB2312" w:cs="仿宋_GB2312"/>
          <w:color w:val="auto"/>
          <w:highlight w:val="none"/>
        </w:rPr>
      </w:pPr>
      <w:r>
        <w:rPr>
          <w:rFonts w:hint="eastAsia" w:hAnsi="仿宋_GB2312" w:cs="仿宋_GB2312"/>
          <w:color w:val="auto"/>
          <w:highlight w:val="none"/>
        </w:rPr>
        <w:t>（1）法定代表人授权书 ………………………………………………………（页码）</w:t>
      </w:r>
    </w:p>
    <w:p>
      <w:pPr>
        <w:pStyle w:val="169"/>
        <w:spacing w:line="440" w:lineRule="exact"/>
        <w:ind w:left="0" w:firstLine="0" w:firstLineChars="0"/>
        <w:rPr>
          <w:rFonts w:hAnsi="仿宋_GB2312" w:cs="仿宋_GB2312"/>
          <w:color w:val="auto"/>
          <w:highlight w:val="none"/>
        </w:rPr>
      </w:pPr>
      <w:r>
        <w:rPr>
          <w:rFonts w:hint="eastAsia" w:hAnsi="仿宋_GB2312" w:cs="仿宋_GB2312"/>
          <w:color w:val="auto"/>
          <w:highlight w:val="none"/>
        </w:rPr>
        <w:t>（2）授权代表社保证明（复印件）…………………………………………（页码）</w:t>
      </w:r>
    </w:p>
    <w:p>
      <w:pPr>
        <w:pStyle w:val="169"/>
        <w:spacing w:line="440" w:lineRule="exact"/>
        <w:ind w:left="0" w:firstLine="0" w:firstLineChars="0"/>
        <w:rPr>
          <w:rFonts w:hAnsi="仿宋_GB2312" w:cs="仿宋_GB2312"/>
          <w:color w:val="auto"/>
          <w:highlight w:val="none"/>
        </w:rPr>
      </w:pPr>
      <w:r>
        <w:rPr>
          <w:rFonts w:hint="eastAsia" w:hAnsi="仿宋_GB2312" w:cs="仿宋_GB2312"/>
          <w:color w:val="auto"/>
          <w:highlight w:val="none"/>
        </w:rPr>
        <w:t>（3）法定代表人及其授权代表的身份证（复印件）………………………（页码）</w:t>
      </w:r>
    </w:p>
    <w:p>
      <w:pPr>
        <w:pStyle w:val="169"/>
        <w:spacing w:line="440" w:lineRule="exact"/>
        <w:ind w:left="0" w:firstLine="0" w:firstLineChars="0"/>
        <w:rPr>
          <w:rFonts w:hAnsi="仿宋_GB2312" w:cs="仿宋_GB2312"/>
          <w:color w:val="auto"/>
          <w:highlight w:val="none"/>
        </w:rPr>
      </w:pPr>
      <w:r>
        <w:rPr>
          <w:rFonts w:hint="eastAsia" w:hAnsi="仿宋_GB2312" w:cs="仿宋_GB2312"/>
          <w:color w:val="auto"/>
          <w:highlight w:val="none"/>
        </w:rPr>
        <w:t>（4）法定代表人身份证明书…………………………………………………（页码）</w:t>
      </w:r>
    </w:p>
    <w:p>
      <w:pPr>
        <w:spacing w:line="440" w:lineRule="exact"/>
        <w:outlineLvl w:val="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（5）所有与符合性审查有关的资信文件（复印件）（营业执照、2021年度财务报表、纳税和社保缴纳证明</w:t>
      </w:r>
      <w:r>
        <w:rPr>
          <w:rFonts w:hint="eastAsia" w:ascii="仿宋_GB2312" w:hAnsi="仿宋_GB2312" w:eastAsia="仿宋_GB2312" w:cs="仿宋_GB2312"/>
          <w:color w:val="auto"/>
          <w:kern w:val="0"/>
          <w:sz w:val="24"/>
          <w:highlight w:val="none"/>
        </w:rPr>
        <w:t>）</w:t>
      </w:r>
      <w:r>
        <w:rPr>
          <w:rFonts w:hint="eastAsia" w:hAnsi="仿宋_GB2312" w:cs="仿宋_GB2312"/>
          <w:color w:val="auto"/>
          <w:highlight w:val="none"/>
          <w:lang w:val="zh-CN"/>
        </w:rPr>
        <w:t>…………………………………………</w:t>
      </w:r>
      <w:r>
        <w:rPr>
          <w:rFonts w:hint="eastAsia" w:hAnsi="仿宋_GB2312" w:cs="仿宋_GB2312"/>
          <w:color w:val="auto"/>
          <w:highlight w:val="none"/>
        </w:rPr>
        <w:t>…………</w:t>
      </w:r>
      <w:r>
        <w:rPr>
          <w:rFonts w:hint="eastAsia" w:hAnsi="仿宋_GB2312" w:cs="仿宋_GB2312"/>
          <w:color w:val="auto"/>
          <w:highlight w:val="none"/>
          <w:lang w:val="zh-CN"/>
        </w:rPr>
        <w:t>…</w:t>
      </w:r>
      <w:r>
        <w:rPr>
          <w:rFonts w:hint="eastAsia" w:ascii="仿宋_GB2312" w:hAnsi="仿宋_GB2312" w:eastAsia="仿宋_GB2312" w:cs="仿宋_GB2312"/>
          <w:color w:val="auto"/>
          <w:kern w:val="0"/>
          <w:sz w:val="24"/>
          <w:highlight w:val="none"/>
        </w:rPr>
        <w:t>（页码）</w:t>
      </w:r>
    </w:p>
    <w:p>
      <w:pPr>
        <w:snapToGrid w:val="0"/>
        <w:spacing w:line="440" w:lineRule="exac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（6）具有履</w:t>
      </w:r>
      <w:r>
        <w:rPr>
          <w:rFonts w:hint="eastAsia" w:ascii="仿宋_GB2312" w:hAnsi="仿宋_GB2312" w:eastAsia="仿宋_GB2312" w:cs="仿宋_GB2312"/>
          <w:color w:val="auto"/>
          <w:kern w:val="0"/>
          <w:sz w:val="24"/>
          <w:highlight w:val="none"/>
        </w:rPr>
        <w:t>行合同所必需的设备和专业技术能力的承诺函………………（页码）</w:t>
      </w:r>
    </w:p>
    <w:p>
      <w:pPr>
        <w:pStyle w:val="169"/>
        <w:spacing w:line="440" w:lineRule="exact"/>
        <w:ind w:left="0" w:firstLine="0" w:firstLineChars="0"/>
        <w:rPr>
          <w:rFonts w:hAnsi="仿宋_GB2312" w:cs="仿宋_GB2312"/>
          <w:color w:val="auto"/>
          <w:kern w:val="0"/>
          <w:highlight w:val="none"/>
        </w:rPr>
      </w:pPr>
      <w:r>
        <w:rPr>
          <w:rFonts w:hint="eastAsia" w:hAnsi="仿宋_GB2312" w:cs="仿宋_GB2312"/>
          <w:color w:val="auto"/>
          <w:highlight w:val="none"/>
        </w:rPr>
        <w:t>（7）重大违法记录的声明</w:t>
      </w:r>
      <w:r>
        <w:rPr>
          <w:rFonts w:hint="eastAsia" w:hAnsi="仿宋_GB2312" w:cs="仿宋_GB2312"/>
          <w:color w:val="auto"/>
          <w:kern w:val="0"/>
          <w:highlight w:val="none"/>
        </w:rPr>
        <w:t xml:space="preserve"> …</w:t>
      </w:r>
      <w:r>
        <w:rPr>
          <w:rFonts w:hint="eastAsia" w:hAnsi="仿宋_GB2312" w:cs="仿宋_GB2312"/>
          <w:color w:val="auto"/>
          <w:highlight w:val="none"/>
        </w:rPr>
        <w:t>………………………………………………</w:t>
      </w:r>
      <w:r>
        <w:rPr>
          <w:rFonts w:hint="eastAsia" w:hAnsi="仿宋_GB2312" w:cs="仿宋_GB2312"/>
          <w:color w:val="auto"/>
          <w:kern w:val="0"/>
          <w:highlight w:val="none"/>
        </w:rPr>
        <w:t>（页码）</w:t>
      </w:r>
    </w:p>
    <w:p>
      <w:pPr>
        <w:pStyle w:val="169"/>
        <w:spacing w:line="440" w:lineRule="exact"/>
        <w:ind w:left="0" w:firstLine="0" w:firstLineChars="0"/>
        <w:rPr>
          <w:rFonts w:hAnsi="仿宋_GB2312" w:cs="仿宋_GB2312"/>
          <w:color w:val="auto"/>
          <w:highlight w:val="none"/>
        </w:rPr>
      </w:pPr>
      <w:r>
        <w:rPr>
          <w:rFonts w:hint="eastAsia" w:hAnsi="仿宋_GB2312" w:cs="仿宋_GB2312"/>
          <w:color w:val="auto"/>
          <w:highlight w:val="none"/>
        </w:rPr>
        <w:t>（8）符合特定资格条件（如果项目要求）的有关证明材料（复印件）…（页码）</w:t>
      </w:r>
    </w:p>
    <w:p>
      <w:pPr>
        <w:pStyle w:val="169"/>
        <w:spacing w:line="440" w:lineRule="exact"/>
        <w:ind w:left="0" w:firstLine="0" w:firstLineChars="0"/>
        <w:rPr>
          <w:rFonts w:hAnsi="仿宋_GB2312" w:cs="仿宋_GB2312"/>
          <w:color w:val="auto"/>
          <w:highlight w:val="none"/>
        </w:rPr>
      </w:pPr>
      <w:r>
        <w:rPr>
          <w:rFonts w:hint="eastAsia" w:hAnsi="仿宋_GB2312" w:cs="仿宋_GB2312"/>
          <w:color w:val="auto"/>
          <w:highlight w:val="none"/>
        </w:rPr>
        <w:t>（9）</w:t>
      </w:r>
      <w:r>
        <w:rPr>
          <w:rFonts w:hint="eastAsia" w:hAnsi="仿宋_GB2312" w:cs="仿宋_GB2312"/>
          <w:snapToGrid w:val="0"/>
          <w:color w:val="auto"/>
          <w:highlight w:val="none"/>
        </w:rPr>
        <w:t>非本地投标人售后服务机构证明材料</w:t>
      </w:r>
      <w:r>
        <w:rPr>
          <w:rFonts w:hint="eastAsia" w:hAnsi="仿宋_GB2312" w:cs="仿宋_GB2312"/>
          <w:color w:val="auto"/>
          <w:highlight w:val="none"/>
        </w:rPr>
        <w:t>………………………………（页码）</w:t>
      </w:r>
    </w:p>
    <w:p>
      <w:pPr>
        <w:pStyle w:val="169"/>
        <w:spacing w:line="440" w:lineRule="exact"/>
        <w:ind w:left="0" w:firstLine="0" w:firstLineChars="0"/>
        <w:rPr>
          <w:rFonts w:hAnsi="仿宋_GB2312" w:cs="仿宋_GB2312"/>
          <w:color w:val="auto"/>
          <w:highlight w:val="none"/>
        </w:rPr>
      </w:pPr>
      <w:r>
        <w:rPr>
          <w:rFonts w:hint="eastAsia" w:hAnsi="仿宋_GB2312" w:cs="仿宋_GB2312"/>
          <w:color w:val="auto"/>
          <w:highlight w:val="none"/>
        </w:rPr>
        <w:t>（10）</w:t>
      </w:r>
      <w:r>
        <w:rPr>
          <w:rFonts w:hint="eastAsia" w:hAnsi="仿宋_GB2312" w:cs="仿宋_GB2312"/>
          <w:color w:val="auto"/>
          <w:highlight w:val="none"/>
          <w:lang w:val="zh-CN"/>
        </w:rPr>
        <w:t>主要业绩证明…………………………………………………</w:t>
      </w:r>
      <w:r>
        <w:rPr>
          <w:rFonts w:hint="eastAsia" w:hAnsi="仿宋_GB2312" w:cs="仿宋_GB2312"/>
          <w:color w:val="auto"/>
          <w:highlight w:val="none"/>
        </w:rPr>
        <w:t>……</w:t>
      </w:r>
      <w:r>
        <w:rPr>
          <w:rFonts w:hint="eastAsia" w:hAnsi="仿宋_GB2312" w:cs="仿宋_GB2312"/>
          <w:color w:val="auto"/>
          <w:highlight w:val="none"/>
          <w:lang w:val="zh-CN"/>
        </w:rPr>
        <w:t>…</w:t>
      </w:r>
      <w:r>
        <w:rPr>
          <w:rFonts w:hint="eastAsia" w:hAnsi="仿宋_GB2312" w:cs="仿宋_GB2312"/>
          <w:color w:val="auto"/>
          <w:highlight w:val="none"/>
        </w:rPr>
        <w:t>（页码）</w:t>
      </w:r>
    </w:p>
    <w:p>
      <w:pPr>
        <w:pStyle w:val="169"/>
        <w:spacing w:line="440" w:lineRule="exact"/>
        <w:ind w:left="0" w:firstLine="0" w:firstLineChars="0"/>
        <w:rPr>
          <w:rFonts w:hAnsi="仿宋_GB2312" w:cs="仿宋_GB2312"/>
          <w:color w:val="auto"/>
          <w:highlight w:val="none"/>
        </w:rPr>
      </w:pPr>
      <w:r>
        <w:rPr>
          <w:rFonts w:hint="eastAsia" w:hAnsi="仿宋_GB2312" w:cs="仿宋_GB2312"/>
          <w:color w:val="auto"/>
          <w:highlight w:val="none"/>
        </w:rPr>
        <w:t>（11）廉政承诺书 ……………………………………………………………（页码）</w:t>
      </w:r>
    </w:p>
    <w:p>
      <w:pPr>
        <w:spacing w:line="440" w:lineRule="exact"/>
        <w:outlineLvl w:val="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（12）技术解决方案…………………………………………………</w:t>
      </w:r>
      <w:r>
        <w:rPr>
          <w:rFonts w:hint="eastAsia" w:hAnsi="仿宋_GB2312" w:cs="仿宋_GB2312"/>
          <w:color w:val="auto"/>
          <w:highlight w:val="none"/>
        </w:rPr>
        <w:t>……</w:t>
      </w:r>
      <w:r>
        <w:rPr>
          <w:rFonts w:hint="eastAsia" w:ascii="仿宋_GB2312" w:hAnsi="仿宋_GB2312" w:eastAsia="仿宋_GB2312" w:cs="仿宋_GB2312"/>
          <w:color w:val="auto"/>
          <w:kern w:val="0"/>
          <w:sz w:val="24"/>
          <w:highlight w:val="none"/>
        </w:rPr>
        <w:t>…（页码）</w:t>
      </w:r>
    </w:p>
    <w:p>
      <w:pPr>
        <w:spacing w:line="440" w:lineRule="exact"/>
        <w:outlineLvl w:val="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（13）技术偏离说明表……………………………………………</w:t>
      </w:r>
      <w:r>
        <w:rPr>
          <w:rFonts w:hint="eastAsia" w:hAnsi="仿宋_GB2312" w:cs="仿宋_GB2312"/>
          <w:color w:val="auto"/>
          <w:highlight w:val="none"/>
        </w:rPr>
        <w:t>………</w:t>
      </w:r>
      <w:r>
        <w:rPr>
          <w:rFonts w:hint="eastAsia" w:ascii="仿宋_GB2312" w:hAnsi="仿宋_GB2312" w:eastAsia="仿宋_GB2312" w:cs="仿宋_GB2312"/>
          <w:color w:val="auto"/>
          <w:kern w:val="0"/>
          <w:sz w:val="24"/>
          <w:highlight w:val="none"/>
        </w:rPr>
        <w:t>…（页码）</w:t>
      </w:r>
    </w:p>
    <w:p>
      <w:pPr>
        <w:spacing w:line="440" w:lineRule="exact"/>
        <w:outlineLvl w:val="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（14）组织实施方案……………………………………………</w:t>
      </w:r>
      <w:r>
        <w:rPr>
          <w:rFonts w:hint="eastAsia" w:hAnsi="仿宋_GB2312" w:cs="仿宋_GB2312"/>
          <w:color w:val="auto"/>
          <w:highlight w:val="none"/>
        </w:rPr>
        <w:t>……</w:t>
      </w:r>
      <w:r>
        <w:rPr>
          <w:rFonts w:hint="eastAsia" w:ascii="仿宋_GB2312" w:hAnsi="仿宋_GB2312" w:eastAsia="仿宋_GB2312" w:cs="仿宋_GB2312"/>
          <w:color w:val="auto"/>
          <w:kern w:val="0"/>
          <w:sz w:val="24"/>
          <w:highlight w:val="none"/>
        </w:rPr>
        <w:t>………（页码）</w:t>
      </w:r>
    </w:p>
    <w:p>
      <w:pPr>
        <w:spacing w:line="440" w:lineRule="exac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（15）售后服务方案……………………………………………</w:t>
      </w:r>
      <w:r>
        <w:rPr>
          <w:rFonts w:hint="eastAsia" w:hAnsi="仿宋_GB2312" w:cs="仿宋_GB2312"/>
          <w:color w:val="auto"/>
          <w:highlight w:val="none"/>
        </w:rPr>
        <w:t>……</w:t>
      </w:r>
      <w:r>
        <w:rPr>
          <w:rFonts w:hint="eastAsia" w:ascii="仿宋_GB2312" w:hAnsi="仿宋_GB2312" w:eastAsia="仿宋_GB2312" w:cs="仿宋_GB2312"/>
          <w:color w:val="auto"/>
          <w:kern w:val="0"/>
          <w:sz w:val="24"/>
          <w:highlight w:val="none"/>
        </w:rPr>
        <w:t>………（页码）</w:t>
      </w:r>
    </w:p>
    <w:p>
      <w:pPr>
        <w:spacing w:line="440" w:lineRule="exac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（16）项目小组人员名单………………………………………</w:t>
      </w:r>
      <w:r>
        <w:rPr>
          <w:rFonts w:hint="eastAsia" w:hAnsi="仿宋_GB2312" w:cs="仿宋_GB2312"/>
          <w:color w:val="auto"/>
          <w:highlight w:val="none"/>
        </w:rPr>
        <w:t>………</w:t>
      </w:r>
      <w:r>
        <w:rPr>
          <w:rFonts w:hint="eastAsia" w:ascii="仿宋_GB2312" w:hAnsi="仿宋_GB2312" w:eastAsia="仿宋_GB2312" w:cs="仿宋_GB2312"/>
          <w:color w:val="auto"/>
          <w:kern w:val="0"/>
          <w:sz w:val="24"/>
          <w:highlight w:val="none"/>
        </w:rPr>
        <w:t>……（页码）</w:t>
      </w:r>
    </w:p>
    <w:p>
      <w:pPr>
        <w:spacing w:line="440" w:lineRule="exac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（17）</w:t>
      </w:r>
      <w:r>
        <w:rPr>
          <w:rFonts w:hint="eastAsia" w:ascii="仿宋_GB2312" w:hAnsi="仿宋_GB2312" w:eastAsia="仿宋_GB2312" w:cs="仿宋_GB2312"/>
          <w:color w:val="auto"/>
          <w:kern w:val="0"/>
          <w:sz w:val="24"/>
          <w:highlight w:val="none"/>
          <w:lang w:val="zh-CN"/>
        </w:rPr>
        <w:t>优惠条件及特殊承诺……………………………………</w:t>
      </w:r>
      <w:r>
        <w:rPr>
          <w:rFonts w:hint="eastAsia" w:hAnsi="仿宋_GB2312" w:cs="仿宋_GB2312"/>
          <w:color w:val="auto"/>
          <w:highlight w:val="none"/>
        </w:rPr>
        <w:t>………</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color w:val="auto"/>
          <w:kern w:val="0"/>
          <w:sz w:val="24"/>
          <w:highlight w:val="none"/>
        </w:rPr>
        <w:t>（页码）</w:t>
      </w:r>
    </w:p>
    <w:p>
      <w:pPr>
        <w:spacing w:line="440" w:lineRule="exac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w:t>
      </w:r>
      <w:r>
        <w:rPr>
          <w:rFonts w:hint="eastAsia" w:ascii="仿宋_GB2312" w:hAnsi="仿宋_GB2312" w:eastAsia="仿宋_GB2312" w:cs="仿宋_GB2312"/>
          <w:color w:val="auto"/>
          <w:kern w:val="0"/>
          <w:sz w:val="24"/>
          <w:highlight w:val="none"/>
          <w:lang w:val="zh-CN"/>
        </w:rPr>
        <w:t>备品备件及供选择的配套零部件清单………………………</w:t>
      </w:r>
      <w:r>
        <w:rPr>
          <w:rFonts w:hint="eastAsia" w:hAnsi="仿宋_GB2312" w:cs="仿宋_GB2312"/>
          <w:color w:val="auto"/>
          <w:highlight w:val="none"/>
        </w:rPr>
        <w:t>……</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color w:val="auto"/>
          <w:kern w:val="0"/>
          <w:sz w:val="24"/>
          <w:highlight w:val="none"/>
        </w:rPr>
        <w:t>（页码）</w:t>
      </w:r>
    </w:p>
    <w:p>
      <w:pPr>
        <w:spacing w:line="440" w:lineRule="exac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（19）</w:t>
      </w:r>
      <w:r>
        <w:rPr>
          <w:rFonts w:hint="eastAsia" w:ascii="仿宋_GB2312" w:hAnsi="仿宋_GB2312" w:eastAsia="仿宋_GB2312" w:cs="仿宋_GB2312"/>
          <w:color w:val="auto"/>
          <w:kern w:val="0"/>
          <w:sz w:val="24"/>
          <w:highlight w:val="none"/>
          <w:lang w:val="zh-CN"/>
        </w:rPr>
        <w:t>培训计划………………………………………………………</w:t>
      </w:r>
      <w:r>
        <w:rPr>
          <w:rFonts w:hint="eastAsia" w:hAnsi="仿宋_GB2312" w:cs="仿宋_GB2312"/>
          <w:color w:val="auto"/>
          <w:highlight w:val="none"/>
        </w:rPr>
        <w:t>……</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color w:val="auto"/>
          <w:kern w:val="0"/>
          <w:sz w:val="24"/>
          <w:highlight w:val="none"/>
        </w:rPr>
        <w:t>（页码）</w:t>
      </w:r>
    </w:p>
    <w:p>
      <w:pPr>
        <w:spacing w:line="440" w:lineRule="exac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（20）</w:t>
      </w:r>
      <w:r>
        <w:rPr>
          <w:rFonts w:hint="eastAsia" w:ascii="仿宋_GB2312" w:hAnsi="仿宋_GB2312" w:eastAsia="仿宋_GB2312" w:cs="仿宋_GB2312"/>
          <w:color w:val="auto"/>
          <w:kern w:val="0"/>
          <w:sz w:val="24"/>
          <w:highlight w:val="none"/>
          <w:lang w:val="zh-CN"/>
        </w:rPr>
        <w:t>验收方案………………………………………………………</w:t>
      </w:r>
      <w:r>
        <w:rPr>
          <w:rFonts w:hint="eastAsia" w:hAnsi="仿宋_GB2312" w:cs="仿宋_GB2312"/>
          <w:color w:val="auto"/>
          <w:highlight w:val="none"/>
        </w:rPr>
        <w:t>………</w:t>
      </w:r>
      <w:r>
        <w:rPr>
          <w:rFonts w:hint="eastAsia" w:ascii="仿宋_GB2312" w:hAnsi="仿宋_GB2312" w:eastAsia="仿宋_GB2312" w:cs="仿宋_GB2312"/>
          <w:color w:val="auto"/>
          <w:kern w:val="0"/>
          <w:sz w:val="24"/>
          <w:highlight w:val="none"/>
        </w:rPr>
        <w:t>（页码）</w:t>
      </w:r>
    </w:p>
    <w:p>
      <w:pPr>
        <w:spacing w:line="44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（21）</w:t>
      </w:r>
      <w:r>
        <w:rPr>
          <w:rFonts w:hint="eastAsia" w:ascii="仿宋_GB2312" w:hAnsi="仿宋_GB2312" w:eastAsia="仿宋_GB2312" w:cs="仿宋_GB2312"/>
          <w:color w:val="auto"/>
          <w:kern w:val="0"/>
          <w:sz w:val="24"/>
          <w:highlight w:val="none"/>
          <w:lang w:val="zh-CN"/>
        </w:rPr>
        <w:t>认为需要的其他商务技术（资信）文件或说明………………</w:t>
      </w:r>
      <w:r>
        <w:rPr>
          <w:rFonts w:hint="eastAsia" w:hAnsi="仿宋_GB2312" w:cs="仿宋_GB2312"/>
          <w:color w:val="auto"/>
          <w:highlight w:val="none"/>
        </w:rPr>
        <w:t>……</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color w:val="auto"/>
          <w:kern w:val="0"/>
          <w:sz w:val="24"/>
          <w:highlight w:val="none"/>
        </w:rPr>
        <w:t>（页码）</w:t>
      </w:r>
    </w:p>
    <w:p>
      <w:pPr>
        <w:spacing w:line="360" w:lineRule="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lang w:val="zh-CN"/>
        </w:rPr>
        <w:t>（2</w:t>
      </w:r>
      <w:r>
        <w:rPr>
          <w:rFonts w:hint="eastAsia" w:ascii="仿宋_GB2312" w:hAnsi="仿宋_GB2312" w:eastAsia="仿宋_GB2312" w:cs="仿宋_GB2312"/>
          <w:color w:val="auto"/>
          <w:kern w:val="0"/>
          <w:sz w:val="24"/>
          <w:lang w:val="en-US" w:eastAsia="zh-CN"/>
        </w:rPr>
        <w:t>2</w:t>
      </w:r>
      <w:r>
        <w:rPr>
          <w:rFonts w:hint="eastAsia" w:ascii="仿宋_GB2312" w:hAnsi="仿宋_GB2312" w:eastAsia="仿宋_GB2312" w:cs="仿宋_GB2312"/>
          <w:color w:val="auto"/>
          <w:kern w:val="0"/>
          <w:sz w:val="24"/>
          <w:lang w:val="zh-CN"/>
        </w:rPr>
        <w:t>）中小企业声明函（如有）……………………………………………………（页码）</w:t>
      </w:r>
    </w:p>
    <w:p>
      <w:pPr>
        <w:spacing w:line="440" w:lineRule="exact"/>
        <w:rPr>
          <w:rFonts w:hint="eastAsia" w:ascii="仿宋_GB2312" w:hAnsi="宋体" w:eastAsia="仿宋_GB2312" w:cs="Times New Roman"/>
          <w:b/>
          <w:sz w:val="30"/>
          <w:szCs w:val="30"/>
        </w:rPr>
      </w:pPr>
      <w:r>
        <w:rPr>
          <w:rFonts w:hint="eastAsia" w:ascii="仿宋_GB2312" w:hAnsi="仿宋_GB2312" w:eastAsia="仿宋_GB2312" w:cs="仿宋_GB2312"/>
          <w:b/>
          <w:bCs/>
          <w:color w:val="auto"/>
          <w:sz w:val="24"/>
          <w:highlight w:val="none"/>
        </w:rPr>
        <w:t>注：以上目录是基本格式要求，各投标人可根据自身情况进一步细化</w:t>
      </w:r>
    </w:p>
    <w:p>
      <w:pPr>
        <w:pStyle w:val="48"/>
        <w:rPr>
          <w:rFonts w:hint="eastAsia" w:ascii="仿宋_GB2312" w:hAnsi="宋体" w:eastAsia="仿宋_GB2312" w:cs="Times New Roman"/>
          <w:b/>
          <w:sz w:val="30"/>
          <w:szCs w:val="30"/>
        </w:rPr>
      </w:pPr>
    </w:p>
    <w:p>
      <w:pPr>
        <w:pStyle w:val="48"/>
        <w:rPr>
          <w:rFonts w:hint="eastAsia" w:ascii="仿宋_GB2312" w:hAnsi="宋体" w:eastAsia="仿宋_GB2312" w:cs="Times New Roman"/>
          <w:b/>
          <w:sz w:val="30"/>
          <w:szCs w:val="30"/>
        </w:rPr>
      </w:pPr>
    </w:p>
    <w:p>
      <w:pPr>
        <w:spacing w:line="800" w:lineRule="exact"/>
        <w:rPr>
          <w:rFonts w:ascii="仿宋_GB2312" w:hAnsi="宋体" w:eastAsia="仿宋_GB2312" w:cs="Times New Roman"/>
          <w:b/>
          <w:sz w:val="30"/>
          <w:szCs w:val="30"/>
        </w:rPr>
      </w:pPr>
      <w:r>
        <w:rPr>
          <w:rFonts w:hint="eastAsia" w:ascii="仿宋_GB2312" w:hAnsi="宋体" w:eastAsia="仿宋_GB2312" w:cs="Times New Roman"/>
          <w:b/>
          <w:sz w:val="30"/>
          <w:szCs w:val="30"/>
        </w:rPr>
        <w:t xml:space="preserve">1、法定代表人授权委托书（格式） </w:t>
      </w:r>
    </w:p>
    <w:p>
      <w:pPr>
        <w:jc w:val="center"/>
        <w:rPr>
          <w:rFonts w:ascii="仿宋_GB2312" w:hAnsi="宋体" w:eastAsia="仿宋_GB2312" w:cs="Times New Roman"/>
          <w:b/>
          <w:sz w:val="24"/>
          <w:szCs w:val="24"/>
        </w:rPr>
      </w:pPr>
    </w:p>
    <w:p>
      <w:pPr>
        <w:snapToGrid w:val="0"/>
        <w:spacing w:line="56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本授权委托书声明：我</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(姓名)系</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（投标人名称）的法定代表人，现授权委托</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（单位名称）的</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（姓名）为我公司授权代表，身份证号码</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。以本公司的名义参加</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（招标人）组织的</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投标活动。授权代表在开标、评标、合同谈判过程中所签署的一切文件和处理与之有关的一切事务，我均予以承认。</w:t>
      </w:r>
    </w:p>
    <w:p>
      <w:pPr>
        <w:snapToGrid w:val="0"/>
        <w:spacing w:line="560" w:lineRule="exact"/>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在撤销授权的书面通知以前，本授权书一直有效。全权代表在授权书有效期内签署的所有文件不因授权的撤销而失效。</w:t>
      </w:r>
    </w:p>
    <w:p>
      <w:pPr>
        <w:spacing w:line="56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授权代表无转委托权。特此委托。</w:t>
      </w:r>
    </w:p>
    <w:p>
      <w:pPr>
        <w:snapToGrid w:val="0"/>
        <w:spacing w:line="600" w:lineRule="exact"/>
        <w:jc w:val="left"/>
        <w:rPr>
          <w:rFonts w:ascii="仿宋_GB2312" w:hAnsi="宋体" w:eastAsia="仿宋_GB2312" w:cs="Times New Roman"/>
          <w:sz w:val="24"/>
          <w:szCs w:val="24"/>
        </w:rPr>
      </w:pPr>
    </w:p>
    <w:p>
      <w:pPr>
        <w:spacing w:line="360" w:lineRule="exact"/>
        <w:rPr>
          <w:rFonts w:ascii="仿宋_GB2312" w:hAnsi="宋体" w:eastAsia="仿宋_GB2312" w:cs="Times New Roman"/>
          <w:sz w:val="24"/>
          <w:szCs w:val="24"/>
        </w:rPr>
      </w:pPr>
      <w:r>
        <w:rPr>
          <w:rFonts w:hint="eastAsia" w:ascii="仿宋_GB2312" w:hAnsi="宋体" w:eastAsia="仿宋_GB2312" w:cs="Times New Roman"/>
          <w:sz w:val="24"/>
          <w:szCs w:val="24"/>
        </w:rPr>
        <w:t>授权代表姓名：              性别：               年龄：</w:t>
      </w:r>
    </w:p>
    <w:p>
      <w:pPr>
        <w:spacing w:line="360" w:lineRule="exact"/>
        <w:rPr>
          <w:rFonts w:ascii="仿宋_GB2312" w:hAnsi="宋体" w:eastAsia="仿宋_GB2312" w:cs="Times New Roman"/>
          <w:sz w:val="24"/>
          <w:szCs w:val="24"/>
        </w:rPr>
      </w:pPr>
    </w:p>
    <w:p>
      <w:pPr>
        <w:spacing w:line="360" w:lineRule="exact"/>
        <w:rPr>
          <w:rFonts w:ascii="仿宋_GB2312" w:hAnsi="宋体" w:eastAsia="仿宋_GB2312" w:cs="Times New Roman"/>
          <w:sz w:val="24"/>
          <w:szCs w:val="24"/>
        </w:rPr>
      </w:pPr>
      <w:r>
        <w:rPr>
          <w:rFonts w:hint="eastAsia" w:ascii="仿宋_GB2312" w:hAnsi="宋体" w:eastAsia="仿宋_GB2312" w:cs="Times New Roman"/>
          <w:sz w:val="24"/>
          <w:szCs w:val="24"/>
        </w:rPr>
        <w:t>单位：                      部门：               职务：</w:t>
      </w:r>
    </w:p>
    <w:p>
      <w:pPr>
        <w:spacing w:line="360" w:lineRule="exact"/>
        <w:rPr>
          <w:rFonts w:ascii="仿宋_GB2312" w:hAnsi="宋体" w:eastAsia="仿宋_GB2312" w:cs="Times New Roman"/>
          <w:sz w:val="24"/>
          <w:szCs w:val="24"/>
        </w:rPr>
      </w:pPr>
    </w:p>
    <w:p>
      <w:pPr>
        <w:widowControl/>
        <w:snapToGrid w:val="0"/>
        <w:spacing w:line="440" w:lineRule="exact"/>
        <w:rPr>
          <w:rFonts w:ascii="仿宋_GB2312" w:hAnsi="宋体" w:eastAsia="仿宋_GB2312" w:cs="Times New Roman"/>
          <w:sz w:val="24"/>
          <w:szCs w:val="24"/>
        </w:rPr>
      </w:pPr>
      <w:r>
        <w:rPr>
          <w:rFonts w:hint="eastAsia" w:ascii="仿宋_GB2312" w:hAnsi="宋体" w:eastAsia="仿宋_GB2312" w:cs="Times New Roman"/>
          <w:kern w:val="0"/>
          <w:sz w:val="24"/>
          <w:szCs w:val="24"/>
        </w:rPr>
        <w:t>办公地址：                  联系电话：           传真：</w:t>
      </w:r>
    </w:p>
    <w:p>
      <w:pPr>
        <w:spacing w:line="360" w:lineRule="exact"/>
        <w:rPr>
          <w:rFonts w:ascii="仿宋_GB2312" w:hAnsi="宋体" w:eastAsia="仿宋_GB2312" w:cs="Times New Roman"/>
          <w:sz w:val="24"/>
          <w:szCs w:val="24"/>
        </w:rPr>
      </w:pPr>
    </w:p>
    <w:p>
      <w:pPr>
        <w:spacing w:line="360" w:lineRule="exact"/>
        <w:rPr>
          <w:rFonts w:ascii="仿宋_GB2312" w:hAnsi="宋体" w:eastAsia="仿宋_GB2312" w:cs="Times New Roman"/>
          <w:sz w:val="24"/>
          <w:szCs w:val="24"/>
        </w:rPr>
      </w:pPr>
    </w:p>
    <w:p>
      <w:pPr>
        <w:spacing w:line="360" w:lineRule="exact"/>
        <w:rPr>
          <w:rFonts w:ascii="仿宋_GB2312" w:hAnsi="宋体" w:eastAsia="仿宋_GB2312" w:cs="Times New Roman"/>
          <w:sz w:val="24"/>
          <w:szCs w:val="24"/>
        </w:rPr>
      </w:pPr>
      <w:r>
        <w:rPr>
          <w:rFonts w:hint="eastAsia" w:ascii="仿宋_GB2312" w:hAnsi="宋体" w:eastAsia="仿宋_GB2312" w:cs="Times New Roman"/>
          <w:sz w:val="24"/>
          <w:szCs w:val="24"/>
        </w:rPr>
        <w:t>投标人名称（盖章）：</w:t>
      </w:r>
    </w:p>
    <w:p>
      <w:pPr>
        <w:spacing w:line="360" w:lineRule="exact"/>
        <w:rPr>
          <w:rFonts w:ascii="仿宋_GB2312" w:hAnsi="宋体" w:eastAsia="仿宋_GB2312" w:cs="Times New Roman"/>
          <w:sz w:val="24"/>
          <w:szCs w:val="24"/>
        </w:rPr>
      </w:pPr>
    </w:p>
    <w:p>
      <w:pPr>
        <w:spacing w:line="360" w:lineRule="exact"/>
        <w:rPr>
          <w:rFonts w:ascii="仿宋_GB2312" w:hAnsi="宋体" w:eastAsia="仿宋_GB2312" w:cs="Times New Roman"/>
          <w:sz w:val="24"/>
          <w:szCs w:val="24"/>
        </w:rPr>
      </w:pPr>
    </w:p>
    <w:p>
      <w:pPr>
        <w:spacing w:line="360" w:lineRule="exact"/>
        <w:rPr>
          <w:rFonts w:ascii="仿宋_GB2312" w:hAnsi="宋体" w:eastAsia="仿宋_GB2312" w:cs="Times New Roman"/>
          <w:sz w:val="24"/>
          <w:szCs w:val="24"/>
        </w:rPr>
      </w:pPr>
      <w:r>
        <w:rPr>
          <w:rFonts w:hint="eastAsia" w:ascii="仿宋_GB2312" w:hAnsi="宋体" w:eastAsia="仿宋_GB2312" w:cs="Times New Roman"/>
          <w:sz w:val="24"/>
          <w:szCs w:val="24"/>
        </w:rPr>
        <w:t>法定代表人（签字或盖章）：</w:t>
      </w:r>
    </w:p>
    <w:p>
      <w:pPr>
        <w:spacing w:line="360" w:lineRule="exact"/>
        <w:rPr>
          <w:rFonts w:ascii="仿宋_GB2312" w:hAnsi="宋体" w:eastAsia="仿宋_GB2312" w:cs="Times New Roman"/>
          <w:sz w:val="24"/>
          <w:szCs w:val="24"/>
        </w:rPr>
      </w:pPr>
    </w:p>
    <w:p>
      <w:pPr>
        <w:spacing w:line="360" w:lineRule="exact"/>
        <w:rPr>
          <w:rFonts w:ascii="仿宋_GB2312" w:hAnsi="宋体" w:eastAsia="仿宋_GB2312" w:cs="Times New Roman"/>
          <w:sz w:val="24"/>
          <w:szCs w:val="24"/>
        </w:rPr>
      </w:pPr>
    </w:p>
    <w:p>
      <w:pPr>
        <w:ind w:firstLine="5280" w:firstLineChars="2200"/>
        <w:jc w:val="left"/>
        <w:rPr>
          <w:rFonts w:ascii="仿宋_GB2312" w:hAnsi="宋体" w:eastAsia="仿宋_GB2312" w:cs="Times New Roman"/>
          <w:sz w:val="24"/>
          <w:szCs w:val="24"/>
        </w:rPr>
      </w:pPr>
      <w:r>
        <w:rPr>
          <w:rFonts w:hint="eastAsia" w:ascii="仿宋_GB2312" w:hAnsi="宋体" w:eastAsia="仿宋_GB2312" w:cs="Times New Roman"/>
          <w:sz w:val="24"/>
          <w:szCs w:val="24"/>
        </w:rPr>
        <w:t>日期：    年   月   日</w:t>
      </w:r>
    </w:p>
    <w:p>
      <w:pPr>
        <w:ind w:firstLine="4920" w:firstLineChars="2050"/>
        <w:jc w:val="left"/>
        <w:rPr>
          <w:rFonts w:ascii="仿宋_GB2312" w:hAnsi="宋体" w:eastAsia="仿宋_GB2312" w:cs="Times New Roman"/>
          <w:sz w:val="24"/>
          <w:szCs w:val="24"/>
        </w:rPr>
      </w:pPr>
      <w:r>
        <w:rPr>
          <w:rFonts w:hint="eastAsia" w:ascii="仿宋_GB2312" w:hAnsi="宋体" w:eastAsia="仿宋_GB2312" w:cs="Times New Roman"/>
          <w:sz w:val="24"/>
          <w:szCs w:val="24"/>
        </w:rPr>
        <w:t xml:space="preserve">        </w:t>
      </w:r>
    </w:p>
    <w:p>
      <w:pPr>
        <w:spacing w:line="800" w:lineRule="exact"/>
        <w:rPr>
          <w:rFonts w:ascii="仿宋_GB2312" w:hAnsi="宋体" w:eastAsia="仿宋_GB2312" w:cs="Times New Roman"/>
          <w:b/>
          <w:sz w:val="30"/>
          <w:szCs w:val="30"/>
        </w:rPr>
      </w:pPr>
      <w:r>
        <w:rPr>
          <w:rFonts w:hint="eastAsia" w:ascii="仿宋_GB2312" w:hAnsi="宋体" w:eastAsia="仿宋_GB2312" w:cs="Times New Roman"/>
          <w:b/>
          <w:sz w:val="30"/>
          <w:szCs w:val="30"/>
        </w:rPr>
        <w:t>2、授权代表社保证明（复印件）</w:t>
      </w:r>
    </w:p>
    <w:p>
      <w:pPr>
        <w:spacing w:line="800" w:lineRule="exact"/>
        <w:ind w:firstLine="480" w:firstLineChars="200"/>
        <w:rPr>
          <w:rFonts w:ascii="仿宋_GB2312" w:hAnsi="宋体" w:eastAsia="仿宋_GB2312" w:cs="Times New Roman"/>
          <w:sz w:val="24"/>
          <w:szCs w:val="24"/>
          <w:u w:val="wave"/>
        </w:rPr>
      </w:pPr>
      <w:r>
        <w:rPr>
          <w:rFonts w:hint="eastAsia" w:ascii="仿宋_GB2312" w:hAnsi="宋体" w:eastAsia="仿宋_GB2312" w:cs="Times New Roman"/>
          <w:sz w:val="24"/>
          <w:szCs w:val="24"/>
          <w:u w:val="wave"/>
        </w:rPr>
        <w:t>出具距投标截止时间一个月以内的社保机构盖公章的授权代表社保缴纳证明（如授权代表为离退休返聘人员的，投标响应文件技术部分内需提供退休证明及单位聘用证明；如由第三方代理社保事项的，则需提供加盖投标人公章的委托代理协议复印件），格式自拟。（如投标文件内为复印件的，则必须携带上述相关证明原件参加开标会）</w:t>
      </w:r>
      <w:r>
        <w:rPr>
          <w:rFonts w:hint="eastAsia" w:ascii="仿宋_GB2312" w:hAnsi="宋体" w:eastAsia="仿宋_GB2312" w:cs="Times New Roman"/>
          <w:b/>
          <w:sz w:val="24"/>
          <w:szCs w:val="24"/>
        </w:rPr>
        <w:t>未提供上述证明的投标做无效投标处理。</w:t>
      </w:r>
    </w:p>
    <w:p>
      <w:pPr>
        <w:spacing w:line="800" w:lineRule="exact"/>
        <w:ind w:firstLine="4320" w:firstLineChars="1800"/>
        <w:rPr>
          <w:rFonts w:ascii="仿宋_GB2312" w:hAnsi="宋体" w:eastAsia="仿宋_GB2312" w:cs="Times New Roman"/>
          <w:sz w:val="24"/>
          <w:szCs w:val="24"/>
        </w:rPr>
      </w:pPr>
      <w:r>
        <w:rPr>
          <w:rFonts w:hint="eastAsia" w:ascii="仿宋_GB2312" w:hAnsi="宋体" w:eastAsia="仿宋_GB2312" w:cs="Times New Roman"/>
          <w:sz w:val="24"/>
          <w:szCs w:val="24"/>
        </w:rPr>
        <w:t xml:space="preserve">            </w:t>
      </w:r>
    </w:p>
    <w:p>
      <w:pPr>
        <w:spacing w:line="800" w:lineRule="exact"/>
        <w:ind w:firstLine="4337" w:firstLineChars="1800"/>
        <w:rPr>
          <w:rFonts w:ascii="仿宋_GB2312" w:hAnsi="宋体" w:eastAsia="仿宋_GB2312" w:cs="Times New Roman"/>
          <w:b/>
          <w:sz w:val="24"/>
          <w:szCs w:val="24"/>
        </w:rPr>
      </w:pPr>
    </w:p>
    <w:p>
      <w:pPr>
        <w:spacing w:line="800" w:lineRule="exact"/>
        <w:rPr>
          <w:rFonts w:ascii="仿宋_GB2312" w:hAnsi="宋体" w:eastAsia="仿宋_GB2312" w:cs="Times New Roman"/>
          <w:b/>
          <w:sz w:val="30"/>
          <w:szCs w:val="30"/>
        </w:rPr>
      </w:pPr>
      <w:r>
        <w:rPr>
          <w:rFonts w:hint="eastAsia" w:ascii="仿宋_GB2312" w:hAnsi="宋体" w:eastAsia="仿宋_GB2312" w:cs="Times New Roman"/>
          <w:b/>
          <w:sz w:val="30"/>
          <w:szCs w:val="30"/>
        </w:rPr>
        <w:t>3、法定代表人及其授权代表身份证复印件（正反面）</w:t>
      </w:r>
    </w:p>
    <w:p>
      <w:pPr>
        <w:spacing w:line="800" w:lineRule="exact"/>
        <w:rPr>
          <w:rFonts w:ascii="仿宋_GB2312" w:hAnsi="宋体" w:eastAsia="仿宋_GB2312" w:cs="Times New Roman"/>
          <w:b/>
          <w:sz w:val="24"/>
          <w:szCs w:val="24"/>
        </w:rPr>
      </w:pPr>
    </w:p>
    <w:p>
      <w:pPr>
        <w:spacing w:line="800" w:lineRule="exact"/>
        <w:rPr>
          <w:rFonts w:ascii="仿宋_GB2312" w:hAnsi="宋体" w:eastAsia="仿宋_GB2312" w:cs="Times New Roman"/>
          <w:b/>
          <w:sz w:val="30"/>
          <w:szCs w:val="30"/>
        </w:rPr>
      </w:pPr>
      <w:r>
        <w:rPr>
          <w:rFonts w:hint="eastAsia" w:ascii="仿宋_GB2312" w:hAnsi="宋体" w:eastAsia="仿宋_GB2312" w:cs="Times New Roman"/>
          <w:b/>
          <w:sz w:val="30"/>
          <w:szCs w:val="30"/>
        </w:rPr>
        <w:t>4、法定代表人身份证明书(格式)</w:t>
      </w:r>
    </w:p>
    <w:p>
      <w:pPr>
        <w:spacing w:line="440" w:lineRule="exact"/>
        <w:rPr>
          <w:rFonts w:ascii="仿宋_GB2312" w:hAnsi="宋体" w:eastAsia="仿宋_GB2312" w:cs="Times New Roman"/>
          <w:sz w:val="24"/>
          <w:szCs w:val="24"/>
        </w:rPr>
      </w:pPr>
      <w:r>
        <w:rPr>
          <w:rFonts w:hint="eastAsia" w:ascii="仿宋_GB2312" w:hAnsi="宋体" w:eastAsia="仿宋_GB2312" w:cs="Times New Roman"/>
          <w:sz w:val="24"/>
          <w:szCs w:val="24"/>
        </w:rPr>
        <w:t>投 标 人：</w:t>
      </w:r>
      <w:r>
        <w:rPr>
          <w:rFonts w:hint="eastAsia" w:ascii="仿宋_GB2312" w:hAnsi="宋体" w:eastAsia="仿宋_GB2312" w:cs="Times New Roman"/>
          <w:sz w:val="24"/>
          <w:szCs w:val="24"/>
          <w:u w:val="single"/>
        </w:rPr>
        <w:t xml:space="preserve">                              </w:t>
      </w:r>
    </w:p>
    <w:p>
      <w:pPr>
        <w:spacing w:line="440" w:lineRule="exact"/>
        <w:rPr>
          <w:rFonts w:ascii="仿宋_GB2312" w:hAnsi="宋体" w:eastAsia="仿宋_GB2312" w:cs="Times New Roman"/>
          <w:sz w:val="24"/>
          <w:szCs w:val="24"/>
        </w:rPr>
      </w:pPr>
      <w:r>
        <w:rPr>
          <w:rFonts w:hint="eastAsia" w:ascii="仿宋_GB2312" w:hAnsi="宋体" w:eastAsia="仿宋_GB2312" w:cs="Times New Roman"/>
          <w:sz w:val="24"/>
          <w:szCs w:val="24"/>
        </w:rPr>
        <w:t>地    址：</w:t>
      </w:r>
      <w:r>
        <w:rPr>
          <w:rFonts w:hint="eastAsia" w:ascii="仿宋_GB2312" w:hAnsi="宋体" w:eastAsia="仿宋_GB2312" w:cs="Times New Roman"/>
          <w:sz w:val="24"/>
          <w:szCs w:val="24"/>
          <w:u w:val="single"/>
        </w:rPr>
        <w:t xml:space="preserve">                              </w:t>
      </w:r>
    </w:p>
    <w:p>
      <w:pPr>
        <w:spacing w:line="440" w:lineRule="exact"/>
        <w:ind w:right="281" w:rightChars="134"/>
        <w:rPr>
          <w:rFonts w:ascii="仿宋_GB2312" w:hAnsi="宋体" w:eastAsia="仿宋_GB2312" w:cs="Times New Roman"/>
          <w:sz w:val="24"/>
          <w:szCs w:val="24"/>
          <w:u w:val="single"/>
        </w:rPr>
      </w:pPr>
      <w:r>
        <w:rPr>
          <w:rFonts w:hint="eastAsia" w:ascii="仿宋_GB2312" w:hAnsi="宋体" w:eastAsia="仿宋_GB2312" w:cs="Times New Roman"/>
          <w:sz w:val="24"/>
          <w:szCs w:val="24"/>
        </w:rPr>
        <w:t>姓    名：</w:t>
      </w:r>
      <w:r>
        <w:rPr>
          <w:rFonts w:hint="eastAsia" w:ascii="仿宋_GB2312" w:hAnsi="宋体" w:eastAsia="仿宋_GB2312" w:cs="Times New Roman"/>
          <w:sz w:val="24"/>
          <w:szCs w:val="24"/>
          <w:u w:val="single"/>
        </w:rPr>
        <w:t xml:space="preserve">                     </w:t>
      </w:r>
    </w:p>
    <w:p>
      <w:pPr>
        <w:spacing w:line="440" w:lineRule="exact"/>
        <w:ind w:right="281" w:rightChars="134"/>
        <w:rPr>
          <w:rFonts w:ascii="仿宋_GB2312" w:hAnsi="宋体" w:eastAsia="仿宋_GB2312" w:cs="Times New Roman"/>
          <w:sz w:val="24"/>
          <w:szCs w:val="24"/>
          <w:u w:val="single"/>
        </w:rPr>
      </w:pPr>
      <w:r>
        <w:rPr>
          <w:rFonts w:hint="eastAsia" w:ascii="仿宋_GB2312" w:hAnsi="宋体" w:eastAsia="仿宋_GB2312" w:cs="Times New Roman"/>
          <w:sz w:val="24"/>
          <w:szCs w:val="24"/>
        </w:rPr>
        <w:t>身份证号码：</w:t>
      </w:r>
      <w:r>
        <w:rPr>
          <w:rFonts w:hint="eastAsia" w:ascii="仿宋_GB2312" w:hAnsi="宋体" w:eastAsia="仿宋_GB2312" w:cs="Times New Roman"/>
          <w:sz w:val="24"/>
          <w:szCs w:val="24"/>
          <w:u w:val="single"/>
        </w:rPr>
        <w:t xml:space="preserve">                   </w:t>
      </w:r>
    </w:p>
    <w:p>
      <w:pPr>
        <w:spacing w:line="440" w:lineRule="exact"/>
        <w:ind w:right="281" w:rightChars="134"/>
        <w:rPr>
          <w:rFonts w:ascii="仿宋_GB2312" w:hAnsi="宋体" w:eastAsia="仿宋_GB2312" w:cs="Times New Roman"/>
          <w:sz w:val="24"/>
          <w:szCs w:val="24"/>
        </w:rPr>
      </w:pPr>
      <w:r>
        <w:rPr>
          <w:rFonts w:hint="eastAsia" w:ascii="仿宋_GB2312" w:hAnsi="宋体" w:eastAsia="仿宋_GB2312" w:cs="Times New Roman"/>
          <w:sz w:val="24"/>
          <w:szCs w:val="24"/>
        </w:rPr>
        <w:t>职   务：</w:t>
      </w:r>
      <w:r>
        <w:rPr>
          <w:rFonts w:hint="eastAsia" w:ascii="仿宋_GB2312" w:hAnsi="宋体" w:eastAsia="仿宋_GB2312" w:cs="Times New Roman"/>
          <w:sz w:val="24"/>
          <w:szCs w:val="24"/>
          <w:u w:val="single"/>
        </w:rPr>
        <w:t xml:space="preserve">                     </w:t>
      </w:r>
    </w:p>
    <w:p>
      <w:pPr>
        <w:spacing w:line="440" w:lineRule="exact"/>
        <w:rPr>
          <w:rFonts w:ascii="仿宋_GB2312" w:hAnsi="宋体" w:eastAsia="仿宋_GB2312" w:cs="Times New Roman"/>
          <w:sz w:val="24"/>
          <w:szCs w:val="24"/>
        </w:rPr>
      </w:pPr>
      <w:r>
        <w:rPr>
          <w:rFonts w:hint="eastAsia" w:ascii="仿宋_GB2312" w:hAnsi="宋体" w:eastAsia="仿宋_GB2312" w:cs="Times New Roman"/>
          <w:sz w:val="24"/>
          <w:szCs w:val="24"/>
        </w:rPr>
        <w:t>系</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（投标人名称）的法定代表人。</w:t>
      </w:r>
    </w:p>
    <w:p>
      <w:pPr>
        <w:spacing w:line="440" w:lineRule="exact"/>
        <w:rPr>
          <w:rFonts w:ascii="仿宋_GB2312" w:hAnsi="宋体" w:eastAsia="仿宋_GB2312" w:cs="Times New Roman"/>
          <w:sz w:val="24"/>
          <w:szCs w:val="24"/>
        </w:rPr>
      </w:pPr>
      <w:r>
        <w:rPr>
          <w:rFonts w:hint="eastAsia" w:ascii="仿宋_GB2312" w:hAnsi="宋体" w:eastAsia="仿宋_GB2312" w:cs="Times New Roman"/>
          <w:sz w:val="24"/>
          <w:szCs w:val="24"/>
        </w:rPr>
        <w:t>特此证明。</w:t>
      </w:r>
    </w:p>
    <w:p>
      <w:pPr>
        <w:spacing w:line="440" w:lineRule="exact"/>
        <w:rPr>
          <w:rFonts w:ascii="仿宋_GB2312" w:hAnsi="宋体" w:eastAsia="仿宋_GB2312" w:cs="Times New Roman"/>
          <w:sz w:val="24"/>
          <w:szCs w:val="24"/>
        </w:rPr>
      </w:pPr>
    </w:p>
    <w:p>
      <w:pPr>
        <w:spacing w:line="440" w:lineRule="exact"/>
        <w:rPr>
          <w:rFonts w:ascii="仿宋_GB2312" w:hAnsi="宋体" w:eastAsia="仿宋_GB2312" w:cs="Times New Roman"/>
          <w:sz w:val="24"/>
          <w:szCs w:val="24"/>
        </w:rPr>
      </w:pPr>
      <w:r>
        <w:rPr>
          <w:rFonts w:hint="eastAsia" w:ascii="仿宋_GB2312" w:hAnsi="宋体" w:eastAsia="仿宋_GB2312" w:cs="Times New Roman"/>
          <w:sz w:val="24"/>
          <w:szCs w:val="24"/>
        </w:rPr>
        <w:t>投标人：                             （盖章）</w:t>
      </w:r>
    </w:p>
    <w:p>
      <w:pPr>
        <w:spacing w:line="440" w:lineRule="exact"/>
        <w:ind w:right="480"/>
        <w:rPr>
          <w:rFonts w:ascii="仿宋_GB2312" w:hAnsi="宋体" w:eastAsia="仿宋_GB2312" w:cs="Times New Roman"/>
          <w:sz w:val="24"/>
          <w:szCs w:val="24"/>
        </w:rPr>
      </w:pPr>
    </w:p>
    <w:p>
      <w:pPr>
        <w:spacing w:line="440" w:lineRule="exact"/>
        <w:ind w:right="720"/>
        <w:jc w:val="right"/>
        <w:rPr>
          <w:rFonts w:ascii="仿宋_GB2312" w:hAnsi="宋体" w:eastAsia="仿宋_GB2312" w:cs="Times New Roman"/>
          <w:b/>
          <w:sz w:val="30"/>
          <w:szCs w:val="30"/>
        </w:rPr>
      </w:pPr>
      <w:r>
        <w:rPr>
          <w:rFonts w:hint="eastAsia" w:ascii="仿宋_GB2312" w:hAnsi="宋体" w:eastAsia="仿宋_GB2312" w:cs="Times New Roman"/>
          <w:sz w:val="24"/>
          <w:szCs w:val="24"/>
        </w:rPr>
        <w:t>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月</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日</w:t>
      </w:r>
    </w:p>
    <w:p>
      <w:pPr>
        <w:pageBreakBefore/>
        <w:rPr>
          <w:rFonts w:ascii="仿宋_GB2312" w:hAnsi="仿宋_GB2312" w:eastAsia="仿宋_GB2312" w:cs="仿宋_GB2312"/>
          <w:b/>
          <w:color w:val="auto"/>
          <w:sz w:val="28"/>
          <w:szCs w:val="28"/>
          <w:highlight w:val="none"/>
        </w:rPr>
      </w:pPr>
      <w:r>
        <w:rPr>
          <w:rFonts w:hint="eastAsia" w:ascii="仿宋_GB2312" w:hAnsi="宋体" w:eastAsia="仿宋_GB2312"/>
          <w:b/>
          <w:color w:val="auto"/>
          <w:sz w:val="30"/>
          <w:szCs w:val="30"/>
          <w:highlight w:val="none"/>
        </w:rPr>
        <w:t>5、与符合性审查有关的资信文件（复印件）</w:t>
      </w:r>
      <w:r>
        <w:rPr>
          <w:rFonts w:hint="eastAsia" w:ascii="仿宋_GB2312" w:hAnsi="宋体" w:eastAsia="仿宋_GB2312"/>
          <w:b/>
          <w:color w:val="auto"/>
          <w:sz w:val="28"/>
          <w:szCs w:val="28"/>
          <w:highlight w:val="none"/>
        </w:rPr>
        <w:t>（1</w:t>
      </w:r>
      <w:r>
        <w:rPr>
          <w:rFonts w:hint="eastAsia" w:ascii="仿宋_GB2312" w:hAnsi="仿宋_GB2312" w:eastAsia="仿宋_GB2312" w:cs="仿宋_GB2312"/>
          <w:b/>
          <w:color w:val="auto"/>
          <w:kern w:val="0"/>
          <w:sz w:val="28"/>
          <w:szCs w:val="28"/>
          <w:highlight w:val="none"/>
          <w:lang w:val="zh-CN"/>
        </w:rPr>
        <w:t>.</w:t>
      </w:r>
      <w:r>
        <w:rPr>
          <w:rFonts w:hint="eastAsia" w:ascii="仿宋_GB2312" w:hAnsi="仿宋_GB2312" w:eastAsia="仿宋_GB2312" w:cs="仿宋_GB2312"/>
          <w:b/>
          <w:color w:val="auto"/>
          <w:sz w:val="28"/>
          <w:szCs w:val="28"/>
          <w:highlight w:val="none"/>
        </w:rPr>
        <w:t>营业执照（或事业法人登记证或其他登记证明材料）（复印件）；2.财务报表资料文件（2021年度资产负债表等财务报表资料文件(新成立的公司，提供情况说明，格式自拟)）；</w:t>
      </w:r>
      <w:r>
        <w:rPr>
          <w:rFonts w:hint="eastAsia" w:ascii="仿宋_GB2312" w:hAnsi="宋体" w:eastAsia="仿宋_GB2312"/>
          <w:b/>
          <w:color w:val="auto"/>
          <w:sz w:val="28"/>
          <w:szCs w:val="28"/>
          <w:highlight w:val="none"/>
        </w:rPr>
        <w:t>3.提供依法缴纳税收和社会保障资金的良好记录证明，税收和社保证明打印时间不得早于投标截止时间前1个月；4.其他资料由投标人根据采购需求及招标文件要求编制。）</w:t>
      </w:r>
    </w:p>
    <w:p>
      <w:pPr>
        <w:spacing w:line="360" w:lineRule="auto"/>
        <w:rPr>
          <w:rFonts w:ascii="仿宋_GB2312" w:hAnsi="仿宋_GB2312" w:eastAsia="仿宋_GB2312" w:cs="仿宋_GB2312"/>
          <w:b/>
          <w:sz w:val="30"/>
          <w:szCs w:val="30"/>
        </w:rPr>
      </w:pPr>
    </w:p>
    <w:p>
      <w:pPr>
        <w:snapToGrid w:val="0"/>
        <w:spacing w:line="360" w:lineRule="auto"/>
        <w:ind w:right="480"/>
        <w:jc w:val="center"/>
        <w:rPr>
          <w:rFonts w:ascii="仿宋_GB2312" w:hAnsi="仿宋_GB2312" w:eastAsia="仿宋_GB2312" w:cs="仿宋_GB2312"/>
          <w:b/>
          <w:kern w:val="0"/>
          <w:sz w:val="32"/>
          <w:szCs w:val="32"/>
          <w:lang w:val="zh-CN"/>
        </w:rPr>
      </w:pPr>
    </w:p>
    <w:p>
      <w:pPr>
        <w:snapToGrid w:val="0"/>
        <w:spacing w:line="360" w:lineRule="auto"/>
        <w:ind w:right="480"/>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6、具有履行合同所必需的设备和专业技术能力的承诺函</w:t>
      </w:r>
    </w:p>
    <w:p>
      <w:pPr>
        <w:snapToGrid w:val="0"/>
        <w:spacing w:line="360" w:lineRule="auto"/>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绍兴市特种设备检测院</w:t>
      </w:r>
      <w:r>
        <w:rPr>
          <w:rFonts w:hint="eastAsia" w:ascii="仿宋_GB2312" w:hAnsi="仿宋_GB2312" w:eastAsia="仿宋_GB2312" w:cs="仿宋_GB2312"/>
          <w:kern w:val="0"/>
          <w:sz w:val="24"/>
          <w:szCs w:val="24"/>
          <w:lang w:val="zh-CN"/>
        </w:rPr>
        <w:t>：</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我方郑重承诺，我方具有履行</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lang w:eastAsia="zh-CN"/>
        </w:rPr>
        <w:t>项目</w:t>
      </w:r>
      <w:r>
        <w:rPr>
          <w:rFonts w:hint="eastAsia" w:ascii="仿宋" w:hAnsi="仿宋" w:eastAsia="仿宋" w:cs="仿宋_GB2312"/>
          <w:color w:val="auto"/>
          <w:sz w:val="24"/>
          <w:highlight w:val="none"/>
        </w:rPr>
        <w:t>（招标编号:</w:t>
      </w:r>
      <w:r>
        <w:rPr>
          <w:rFonts w:hint="eastAsia" w:ascii="仿宋" w:hAnsi="仿宋" w:eastAsia="仿宋" w:cs="仿宋_GB2312"/>
          <w:color w:val="auto"/>
          <w:sz w:val="24"/>
          <w:highlight w:val="none"/>
          <w:lang w:val="en-US" w:eastAsia="zh-CN"/>
        </w:rPr>
        <w:t xml:space="preserve">     </w:t>
      </w:r>
      <w:r>
        <w:rPr>
          <w:rFonts w:hint="eastAsia" w:ascii="仿宋" w:hAnsi="仿宋" w:eastAsia="仿宋" w:cs="仿宋_GB2312"/>
          <w:color w:val="auto"/>
          <w:sz w:val="24"/>
          <w:highlight w:val="none"/>
        </w:rPr>
        <w:t>）合同所必需的设备和专业技术能力。如中标，我方将保证合同顺利履行。</w:t>
      </w:r>
    </w:p>
    <w:p>
      <w:pPr>
        <w:spacing w:line="360" w:lineRule="auto"/>
        <w:ind w:firstLine="480" w:firstLineChars="200"/>
        <w:rPr>
          <w:rFonts w:ascii="仿宋_GB2312" w:hAnsi="仿宋_GB2312" w:eastAsia="仿宋_GB2312" w:cs="仿宋_GB2312"/>
          <w:color w:val="auto"/>
          <w:sz w:val="24"/>
          <w:szCs w:val="20"/>
          <w:highlight w:val="none"/>
        </w:rPr>
      </w:pPr>
    </w:p>
    <w:p>
      <w:pPr>
        <w:snapToGrid w:val="0"/>
        <w:spacing w:line="360" w:lineRule="auto"/>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投标人 (盖章)：</w:t>
      </w:r>
    </w:p>
    <w:p>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 xml:space="preserve">                                  法定代表人或其授权代表(签字或盖章)：</w:t>
      </w:r>
    </w:p>
    <w:p>
      <w:pPr>
        <w:spacing w:line="360" w:lineRule="auto"/>
        <w:jc w:val="center"/>
        <w:rPr>
          <w:rFonts w:ascii="仿宋_GB2312" w:hAnsi="仿宋_GB2312" w:eastAsia="仿宋_GB2312" w:cs="仿宋_GB2312"/>
          <w:b/>
          <w:kern w:val="0"/>
          <w:sz w:val="32"/>
          <w:szCs w:val="32"/>
        </w:rPr>
      </w:pPr>
    </w:p>
    <w:p>
      <w:pPr>
        <w:spacing w:line="360" w:lineRule="auto"/>
        <w:jc w:val="center"/>
        <w:rPr>
          <w:rFonts w:ascii="仿宋_GB2312" w:hAnsi="仿宋_GB2312" w:eastAsia="仿宋_GB2312" w:cs="仿宋_GB2312"/>
          <w:b/>
          <w:kern w:val="0"/>
          <w:sz w:val="32"/>
          <w:szCs w:val="32"/>
        </w:rPr>
      </w:pPr>
    </w:p>
    <w:p>
      <w:pPr>
        <w:spacing w:line="360" w:lineRule="auto"/>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en-US" w:eastAsia="zh-CN"/>
        </w:rPr>
        <w:t>7</w:t>
      </w:r>
      <w:r>
        <w:rPr>
          <w:rFonts w:hint="eastAsia" w:ascii="仿宋_GB2312" w:hAnsi="仿宋_GB2312" w:eastAsia="仿宋_GB2312" w:cs="仿宋_GB2312"/>
          <w:b/>
          <w:kern w:val="0"/>
          <w:sz w:val="32"/>
          <w:szCs w:val="32"/>
        </w:rPr>
        <w:t>、重大违法记录的声明</w:t>
      </w:r>
    </w:p>
    <w:p>
      <w:pPr>
        <w:snapToGrid w:val="0"/>
        <w:spacing w:line="360" w:lineRule="auto"/>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绍兴市特种设备检测院</w:t>
      </w:r>
      <w:r>
        <w:rPr>
          <w:rFonts w:hint="eastAsia" w:ascii="仿宋_GB2312" w:hAnsi="仿宋_GB2312" w:eastAsia="仿宋_GB2312" w:cs="仿宋_GB2312"/>
          <w:kern w:val="0"/>
          <w:sz w:val="24"/>
          <w:szCs w:val="24"/>
          <w:lang w:val="zh-CN"/>
        </w:rPr>
        <w:t>：</w:t>
      </w:r>
    </w:p>
    <w:p>
      <w:pPr>
        <w:spacing w:line="360" w:lineRule="auto"/>
        <w:ind w:firstLine="480" w:firstLineChars="200"/>
        <w:rPr>
          <w:rFonts w:ascii="仿宋_GB2312" w:hAnsi="仿宋_GB2312" w:eastAsia="仿宋_GB2312" w:cs="仿宋_GB2312"/>
          <w:sz w:val="24"/>
          <w:szCs w:val="20"/>
        </w:rPr>
      </w:pPr>
      <w:r>
        <w:rPr>
          <w:rFonts w:hint="eastAsia" w:ascii="仿宋_GB2312" w:hAnsi="仿宋_GB2312" w:eastAsia="仿宋_GB2312" w:cs="仿宋_GB2312"/>
          <w:kern w:val="0"/>
          <w:sz w:val="24"/>
          <w:szCs w:val="24"/>
          <w:lang w:val="zh-CN"/>
        </w:rPr>
        <w:t>我公司</w:t>
      </w:r>
      <w:r>
        <w:rPr>
          <w:rFonts w:hint="eastAsia" w:ascii="仿宋_GB2312" w:hAnsi="仿宋_GB2312" w:eastAsia="仿宋_GB2312" w:cs="仿宋_GB2312"/>
          <w:sz w:val="24"/>
          <w:szCs w:val="24"/>
        </w:rPr>
        <w:t>声明截止投标时间近三年以来，在</w:t>
      </w:r>
      <w:r>
        <w:rPr>
          <w:rFonts w:hint="eastAsia" w:ascii="仿宋_GB2312" w:hAnsi="仿宋_GB2312" w:eastAsia="仿宋_GB2312" w:cs="仿宋_GB2312"/>
          <w:kern w:val="0"/>
          <w:sz w:val="24"/>
          <w:szCs w:val="24"/>
        </w:rPr>
        <w:t>经营活动中</w:t>
      </w:r>
      <w:r>
        <w:rPr>
          <w:rFonts w:hint="eastAsia" w:ascii="仿宋_GB2312" w:hAnsi="仿宋_GB2312" w:eastAsia="仿宋_GB2312" w:cs="仿宋_GB2312"/>
          <w:sz w:val="24"/>
          <w:szCs w:val="24"/>
        </w:rPr>
        <w:t>没有重大违法记录；也</w:t>
      </w:r>
      <w:r>
        <w:rPr>
          <w:rFonts w:hint="eastAsia" w:ascii="仿宋_GB2312" w:hAnsi="仿宋_GB2312" w:eastAsia="仿宋_GB2312" w:cs="仿宋_GB2312"/>
          <w:sz w:val="24"/>
          <w:szCs w:val="20"/>
        </w:rPr>
        <w:t>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ascii="仿宋_GB2312" w:hAnsi="仿宋_GB2312" w:eastAsia="仿宋_GB2312" w:cs="仿宋_GB2312"/>
          <w:sz w:val="24"/>
          <w:szCs w:val="20"/>
        </w:rPr>
      </w:pPr>
    </w:p>
    <w:p>
      <w:pPr>
        <w:snapToGrid w:val="0"/>
        <w:spacing w:line="360" w:lineRule="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zh-CN"/>
        </w:rPr>
        <w:t xml:space="preserve">                                       投标人名称(公章)：</w:t>
      </w:r>
    </w:p>
    <w:p>
      <w:pPr>
        <w:snapToGrid w:val="0"/>
        <w:spacing w:line="360" w:lineRule="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zh-CN"/>
        </w:rPr>
        <w:t xml:space="preserve">                                       法定代表人或其授权代表(签字)：</w:t>
      </w:r>
    </w:p>
    <w:p>
      <w:pPr>
        <w:snapToGrid w:val="0"/>
        <w:spacing w:line="360" w:lineRule="auto"/>
        <w:ind w:firstLine="5160" w:firstLineChars="2150"/>
        <w:rPr>
          <w:rFonts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日期</w:t>
      </w:r>
      <w:r>
        <w:rPr>
          <w:rFonts w:hint="eastAsia" w:ascii="仿宋_GB2312" w:hAnsi="仿宋_GB2312" w:eastAsia="仿宋_GB2312" w:cs="仿宋_GB2312"/>
          <w:kern w:val="0"/>
          <w:sz w:val="24"/>
          <w:szCs w:val="24"/>
        </w:rPr>
        <w:t xml:space="preserve">：  年  </w:t>
      </w:r>
      <w:r>
        <w:rPr>
          <w:rFonts w:hint="eastAsia" w:ascii="仿宋_GB2312" w:hAnsi="仿宋_GB2312" w:eastAsia="仿宋_GB2312" w:cs="仿宋_GB2312"/>
          <w:kern w:val="0"/>
          <w:sz w:val="24"/>
          <w:szCs w:val="24"/>
          <w:lang w:val="zh-CN"/>
        </w:rPr>
        <w:t>月</w:t>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lang w:val="zh-CN"/>
        </w:rPr>
        <w:t>日</w:t>
      </w:r>
    </w:p>
    <w:p>
      <w:pPr>
        <w:spacing w:line="360" w:lineRule="auto"/>
        <w:jc w:val="center"/>
        <w:rPr>
          <w:rFonts w:ascii="仿宋_GB2312" w:hAnsi="仿宋_GB2312" w:eastAsia="仿宋_GB2312" w:cs="仿宋_GB2312"/>
          <w:b/>
          <w:sz w:val="30"/>
          <w:szCs w:val="30"/>
        </w:rPr>
      </w:pPr>
    </w:p>
    <w:p>
      <w:pPr>
        <w:spacing w:line="360" w:lineRule="auto"/>
        <w:rPr>
          <w:rFonts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8</w:t>
      </w:r>
      <w:r>
        <w:rPr>
          <w:rFonts w:hint="eastAsia" w:ascii="仿宋_GB2312" w:hAnsi="仿宋_GB2312" w:eastAsia="仿宋_GB2312" w:cs="仿宋_GB2312"/>
          <w:b/>
          <w:sz w:val="32"/>
          <w:szCs w:val="32"/>
        </w:rPr>
        <w:t>、特定资格条件要求的资质文件（复印件）</w:t>
      </w:r>
    </w:p>
    <w:p>
      <w:pPr>
        <w:widowControl/>
        <w:spacing w:line="360" w:lineRule="auto"/>
        <w:ind w:firstLine="480" w:firstLineChars="200"/>
        <w:jc w:val="left"/>
        <w:rPr>
          <w:rFonts w:ascii="仿宋_GB2312" w:hAnsi="仿宋_GB2312" w:eastAsia="仿宋_GB2312" w:cs="仿宋_GB2312"/>
          <w:b/>
          <w:bCs/>
          <w:sz w:val="32"/>
          <w:szCs w:val="32"/>
        </w:rPr>
      </w:pPr>
      <w:r>
        <w:rPr>
          <w:rFonts w:hint="eastAsia" w:ascii="仿宋_GB2312" w:hAnsi="仿宋_GB2312" w:eastAsia="仿宋_GB2312" w:cs="仿宋_GB2312"/>
          <w:sz w:val="24"/>
          <w:szCs w:val="24"/>
        </w:rPr>
        <w:t>（由投标人根据招标公告合格的投标人应具备的特定资格要求编制）</w:t>
      </w:r>
    </w:p>
    <w:p>
      <w:pPr>
        <w:spacing w:line="360" w:lineRule="auto"/>
        <w:rPr>
          <w:rFonts w:ascii="仿宋_GB2312" w:hAnsi="仿宋_GB2312" w:eastAsia="仿宋_GB2312" w:cs="仿宋_GB2312"/>
          <w:b/>
          <w:sz w:val="30"/>
          <w:szCs w:val="30"/>
        </w:rPr>
      </w:pPr>
    </w:p>
    <w:p>
      <w:pPr>
        <w:spacing w:line="360" w:lineRule="auto"/>
        <w:rPr>
          <w:rFonts w:ascii="仿宋_GB2312" w:hAnsi="仿宋_GB2312" w:eastAsia="仿宋_GB2312" w:cs="仿宋_GB2312"/>
          <w:b/>
          <w:sz w:val="30"/>
          <w:szCs w:val="30"/>
        </w:rPr>
      </w:pPr>
    </w:p>
    <w:p>
      <w:pPr>
        <w:spacing w:line="360" w:lineRule="auto"/>
        <w:rPr>
          <w:rFonts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9</w:t>
      </w:r>
      <w:r>
        <w:rPr>
          <w:rFonts w:hint="eastAsia" w:ascii="仿宋_GB2312" w:hAnsi="仿宋_GB2312" w:eastAsia="仿宋_GB2312" w:cs="仿宋_GB2312"/>
          <w:b/>
          <w:sz w:val="30"/>
          <w:szCs w:val="30"/>
        </w:rPr>
        <w:t>、非本地投标人售后服务机构证明材料</w:t>
      </w:r>
    </w:p>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（由非本地投标人根据采购需求及招标文件要求编制）</w:t>
      </w:r>
    </w:p>
    <w:p>
      <w:pPr>
        <w:spacing w:line="360" w:lineRule="auto"/>
        <w:jc w:val="center"/>
        <w:rPr>
          <w:rFonts w:ascii="仿宋_GB2312" w:hAnsi="仿宋_GB2312" w:eastAsia="仿宋_GB2312" w:cs="仿宋_GB2312"/>
          <w:b/>
          <w:sz w:val="32"/>
          <w:szCs w:val="32"/>
        </w:rPr>
      </w:pPr>
    </w:p>
    <w:p>
      <w:pPr>
        <w:spacing w:line="360" w:lineRule="auto"/>
        <w:jc w:val="center"/>
        <w:rPr>
          <w:rFonts w:ascii="仿宋_GB2312" w:hAnsi="仿宋_GB2312" w:eastAsia="仿宋_GB2312" w:cs="仿宋_GB2312"/>
          <w:b/>
          <w:sz w:val="32"/>
          <w:szCs w:val="32"/>
        </w:rPr>
      </w:pPr>
    </w:p>
    <w:p>
      <w:pPr>
        <w:spacing w:line="360" w:lineRule="auto"/>
        <w:jc w:val="center"/>
        <w:rPr>
          <w:rFonts w:ascii="仿宋_GB2312" w:hAnsi="仿宋_GB2312" w:eastAsia="仿宋_GB2312" w:cs="仿宋_GB2312"/>
          <w:b/>
          <w:sz w:val="32"/>
          <w:szCs w:val="32"/>
        </w:rPr>
      </w:pPr>
    </w:p>
    <w:p>
      <w:pPr>
        <w:spacing w:line="360" w:lineRule="auto"/>
        <w:rPr>
          <w:rFonts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10</w:t>
      </w:r>
      <w:r>
        <w:rPr>
          <w:rFonts w:hint="eastAsia" w:ascii="仿宋_GB2312" w:hAnsi="仿宋_GB2312" w:eastAsia="仿宋_GB2312" w:cs="仿宋_GB2312"/>
          <w:b/>
          <w:sz w:val="32"/>
          <w:szCs w:val="32"/>
        </w:rPr>
        <w:t>、所有与符合性审查有关的资信文件（复印件）</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sz w:val="24"/>
          <w:szCs w:val="24"/>
        </w:rPr>
        <w:t>（由投标人根据采购需求及招标文件要求编制）</w:t>
      </w: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p>
    <w:p>
      <w:pPr>
        <w:adjustRightInd w:val="0"/>
        <w:spacing w:line="360" w:lineRule="auto"/>
        <w:outlineLvl w:val="2"/>
        <w:rPr>
          <w:rFonts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11</w:t>
      </w:r>
      <w:r>
        <w:rPr>
          <w:rFonts w:hint="eastAsia" w:ascii="仿宋_GB2312" w:hAnsi="仿宋_GB2312" w:eastAsia="仿宋_GB2312" w:cs="仿宋_GB2312"/>
          <w:b/>
          <w:sz w:val="32"/>
          <w:szCs w:val="32"/>
        </w:rPr>
        <w:t>、廉政承诺书</w:t>
      </w:r>
    </w:p>
    <w:p>
      <w:pPr>
        <w:autoSpaceDE w:val="0"/>
        <w:autoSpaceDN w:val="0"/>
        <w:spacing w:line="360" w:lineRule="auto"/>
        <w:ind w:left="2"/>
        <w:jc w:val="left"/>
        <w:rPr>
          <w:rFonts w:ascii="仿宋_GB2312" w:hAnsi="仿宋_GB2312" w:eastAsia="仿宋_GB2312" w:cs="仿宋_GB2312"/>
          <w:kern w:val="0"/>
          <w:sz w:val="24"/>
          <w:szCs w:val="24"/>
          <w:lang w:val="zh-CN"/>
        </w:rPr>
      </w:pPr>
      <w:r>
        <w:rPr>
          <w:rFonts w:hint="eastAsia" w:ascii="仿宋_GB2312" w:hAnsi="仿宋_GB2312" w:eastAsia="仿宋_GB2312" w:cs="仿宋_GB2312"/>
          <w:sz w:val="24"/>
          <w:szCs w:val="24"/>
        </w:rPr>
        <w:t>绍兴市特种设备检测院</w:t>
      </w:r>
      <w:r>
        <w:rPr>
          <w:rFonts w:hint="eastAsia" w:ascii="仿宋_GB2312" w:hAnsi="仿宋_GB2312" w:eastAsia="仿宋_GB2312" w:cs="仿宋_GB2312"/>
          <w:kern w:val="0"/>
          <w:sz w:val="24"/>
          <w:szCs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我单位响应你</w:t>
      </w:r>
      <w:r>
        <w:rPr>
          <w:rFonts w:hint="eastAsia" w:ascii="仿宋_GB2312" w:hAnsi="仿宋_GB2312" w:eastAsia="仿宋_GB2312" w:cs="仿宋_GB2312"/>
          <w:sz w:val="24"/>
          <w:szCs w:val="24"/>
        </w:rPr>
        <w:t>单位</w:t>
      </w:r>
      <w:r>
        <w:rPr>
          <w:rFonts w:hint="eastAsia" w:ascii="仿宋_GB2312" w:hAnsi="仿宋_GB2312" w:eastAsia="仿宋_GB2312" w:cs="仿宋_GB2312"/>
          <w:kern w:val="0"/>
          <w:sz w:val="24"/>
          <w:szCs w:val="24"/>
          <w:lang w:val="zh-CN"/>
        </w:rPr>
        <w:t xml:space="preserve">项目招标要求参加投标。在这次投标过程中和中标后，我们将严格遵守国家法律法规要求，并郑重承诺：    </w:t>
      </w:r>
    </w:p>
    <w:p>
      <w:pPr>
        <w:autoSpaceDE w:val="0"/>
        <w:autoSpaceDN w:val="0"/>
        <w:spacing w:line="360" w:lineRule="auto"/>
        <w:ind w:left="2" w:leftChars="1" w:firstLine="480" w:firstLineChars="200"/>
        <w:jc w:val="left"/>
        <w:rPr>
          <w:rFonts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 xml:space="preserve">四、不为项目有关人员及部门出国（境）、旅游等提供方便；    </w:t>
      </w:r>
    </w:p>
    <w:p>
      <w:pPr>
        <w:autoSpaceDE w:val="0"/>
        <w:autoSpaceDN w:val="0"/>
        <w:spacing w:line="360" w:lineRule="auto"/>
        <w:ind w:left="481" w:leftChars="229"/>
        <w:jc w:val="left"/>
        <w:rPr>
          <w:rFonts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 xml:space="preserve">五、不为项目有关人员个人装修住房、婚丧嫁娶、配偶子女工作安排等提供好处；    </w:t>
      </w:r>
    </w:p>
    <w:p>
      <w:pPr>
        <w:autoSpaceDE w:val="0"/>
        <w:autoSpaceDN w:val="0"/>
        <w:spacing w:line="360" w:lineRule="auto"/>
        <w:ind w:left="481" w:leftChars="229"/>
        <w:jc w:val="left"/>
        <w:rPr>
          <w:rFonts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 xml:space="preserve">六、严格遵守政府采购法、合同法等法律，诚实守信，合法经营，坚决抵制各种违法违纪行为。    </w:t>
      </w:r>
    </w:p>
    <w:p>
      <w:pPr>
        <w:autoSpaceDE w:val="0"/>
        <w:autoSpaceDN w:val="0"/>
        <w:spacing w:line="360" w:lineRule="auto"/>
        <w:ind w:firstLine="480" w:firstLineChars="200"/>
        <w:jc w:val="left"/>
        <w:rPr>
          <w:rFonts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如违反上述承诺，你</w:t>
      </w:r>
      <w:r>
        <w:rPr>
          <w:rFonts w:hint="eastAsia" w:ascii="仿宋_GB2312" w:hAnsi="仿宋_GB2312" w:eastAsia="仿宋_GB2312" w:cs="仿宋_GB2312"/>
          <w:sz w:val="24"/>
          <w:szCs w:val="24"/>
        </w:rPr>
        <w:t>单位</w:t>
      </w:r>
      <w:r>
        <w:rPr>
          <w:rFonts w:hint="eastAsia" w:ascii="仿宋_GB2312" w:hAnsi="仿宋_GB2312" w:eastAsia="仿宋_GB2312" w:cs="仿宋_GB2312"/>
          <w:kern w:val="0"/>
          <w:sz w:val="24"/>
          <w:szCs w:val="24"/>
          <w:lang w:val="zh-CN"/>
        </w:rPr>
        <w:t>有权立即取消我单位投标、中标或在建项目的建设资格，有权拒绝我单位在一定时期内进入你</w:t>
      </w:r>
      <w:r>
        <w:rPr>
          <w:rFonts w:hint="eastAsia" w:ascii="仿宋_GB2312" w:hAnsi="仿宋_GB2312" w:eastAsia="仿宋_GB2312" w:cs="仿宋_GB2312"/>
          <w:sz w:val="24"/>
          <w:szCs w:val="24"/>
        </w:rPr>
        <w:t>单位</w:t>
      </w:r>
      <w:r>
        <w:rPr>
          <w:rFonts w:hint="eastAsia" w:ascii="仿宋_GB2312" w:hAnsi="仿宋_GB2312" w:eastAsia="仿宋_GB2312" w:cs="仿宋_GB2312"/>
          <w:kern w:val="0"/>
          <w:sz w:val="24"/>
          <w:szCs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szCs w:val="24"/>
          <w:lang w:val="zh-CN"/>
        </w:rPr>
      </w:pPr>
    </w:p>
    <w:p>
      <w:pPr>
        <w:autoSpaceDE w:val="0"/>
        <w:autoSpaceDN w:val="0"/>
        <w:spacing w:line="360" w:lineRule="auto"/>
        <w:ind w:left="2"/>
        <w:jc w:val="left"/>
        <w:rPr>
          <w:rFonts w:ascii="仿宋_GB2312" w:hAnsi="仿宋_GB2312" w:eastAsia="仿宋_GB2312" w:cs="仿宋_GB2312"/>
          <w:kern w:val="0"/>
          <w:sz w:val="24"/>
          <w:szCs w:val="24"/>
          <w:lang w:val="zh-CN"/>
        </w:rPr>
      </w:pPr>
    </w:p>
    <w:p>
      <w:pPr>
        <w:autoSpaceDE w:val="0"/>
        <w:autoSpaceDN w:val="0"/>
        <w:spacing w:line="360" w:lineRule="auto"/>
        <w:ind w:left="2"/>
        <w:jc w:val="left"/>
        <w:rPr>
          <w:rFonts w:ascii="仿宋_GB2312" w:hAnsi="仿宋_GB2312" w:eastAsia="仿宋_GB2312" w:cs="仿宋_GB2312"/>
          <w:kern w:val="0"/>
          <w:sz w:val="24"/>
          <w:szCs w:val="24"/>
          <w:lang w:val="zh-CN"/>
        </w:rPr>
      </w:pPr>
    </w:p>
    <w:p>
      <w:pPr>
        <w:autoSpaceDE w:val="0"/>
        <w:autoSpaceDN w:val="0"/>
        <w:spacing w:line="360" w:lineRule="auto"/>
        <w:ind w:left="2" w:leftChars="1" w:right="1120" w:firstLine="4080" w:firstLineChars="1700"/>
        <w:jc w:val="left"/>
        <w:rPr>
          <w:rFonts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 xml:space="preserve">投标人名称（公章）：                </w:t>
      </w:r>
    </w:p>
    <w:p>
      <w:pPr>
        <w:spacing w:line="360" w:lineRule="auto"/>
        <w:ind w:left="5040" w:hanging="5040" w:hangingChars="2100"/>
        <w:rPr>
          <w:rFonts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 xml:space="preserve">                                  法定代表人或其授权代表（签字）：                                                                                                                                                                    日期</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zh-CN"/>
        </w:rPr>
        <w:t xml:space="preserve">   年   月   日</w:t>
      </w: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pStyle w:val="2"/>
        <w:rPr>
          <w:rFonts w:ascii="仿宋_GB2312" w:hAnsi="仿宋_GB2312" w:eastAsia="仿宋_GB2312" w:cs="仿宋_GB2312"/>
          <w:b/>
          <w:bCs/>
          <w:sz w:val="32"/>
          <w:szCs w:val="32"/>
        </w:rPr>
      </w:pPr>
    </w:p>
    <w:p>
      <w:pPr>
        <w:pStyle w:val="3"/>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pStyle w:val="2"/>
        <w:rPr>
          <w:rFonts w:ascii="仿宋_GB2312" w:hAnsi="仿宋_GB2312" w:eastAsia="仿宋_GB2312" w:cs="仿宋_GB2312"/>
          <w:b/>
          <w:bCs/>
          <w:sz w:val="32"/>
          <w:szCs w:val="32"/>
        </w:rPr>
      </w:pPr>
    </w:p>
    <w:p>
      <w:pPr>
        <w:pStyle w:val="3"/>
        <w:rPr>
          <w:rFonts w:ascii="仿宋_GB2312" w:hAnsi="仿宋_GB2312" w:eastAsia="仿宋_GB2312" w:cs="仿宋_GB2312"/>
          <w:b/>
          <w:bCs/>
          <w:sz w:val="32"/>
          <w:szCs w:val="32"/>
        </w:rPr>
      </w:pPr>
    </w:p>
    <w:p/>
    <w:p>
      <w:pPr>
        <w:spacing w:line="360" w:lineRule="auto"/>
        <w:jc w:val="center"/>
        <w:rPr>
          <w:rFonts w:ascii="仿宋_GB2312" w:hAnsi="仿宋_GB2312" w:eastAsia="仿宋_GB2312" w:cs="仿宋_GB2312"/>
          <w:b/>
          <w:bCs/>
          <w:sz w:val="32"/>
          <w:szCs w:val="32"/>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b/>
          <w:bCs/>
          <w:sz w:val="32"/>
          <w:szCs w:val="32"/>
          <w:lang w:val="en-US" w:eastAsia="zh-CN"/>
        </w:rPr>
        <w:t>12</w:t>
      </w:r>
      <w:r>
        <w:rPr>
          <w:rFonts w:hint="eastAsia" w:ascii="仿宋_GB2312" w:hAnsi="仿宋_GB2312" w:eastAsia="仿宋_GB2312" w:cs="仿宋_GB2312"/>
          <w:b/>
          <w:bCs/>
          <w:sz w:val="32"/>
          <w:szCs w:val="32"/>
        </w:rPr>
        <w:t>、投标产品规格配置清单</w:t>
      </w:r>
    </w:p>
    <w:p>
      <w:pPr>
        <w:spacing w:line="360" w:lineRule="auto"/>
        <w:jc w:val="center"/>
        <w:rPr>
          <w:rFonts w:ascii="仿宋_GB2312" w:hAnsi="仿宋_GB2312" w:eastAsia="仿宋_GB2312" w:cs="仿宋_GB2312"/>
          <w:sz w:val="24"/>
          <w:szCs w:val="24"/>
        </w:rPr>
      </w:pPr>
    </w:p>
    <w:p>
      <w:pPr>
        <w:snapToGrid w:val="0"/>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投标产品规格配置清单</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5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设备名称</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投标品牌及型号</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规格配置详细说明</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数量</w:t>
            </w:r>
          </w:p>
        </w:tc>
        <w:tc>
          <w:tcPr>
            <w:tcW w:w="13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5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_GB2312" w:eastAsia="仿宋_GB2312" w:cs="仿宋_GB2312"/>
                <w:sz w:val="24"/>
                <w:szCs w:val="24"/>
              </w:rPr>
            </w:pP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_GB2312" w:eastAsia="仿宋_GB2312" w:cs="仿宋_GB2312"/>
                <w:sz w:val="24"/>
                <w:szCs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5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_GB2312" w:eastAsia="仿宋_GB2312" w:cs="仿宋_GB2312"/>
                <w:sz w:val="24"/>
                <w:szCs w:val="24"/>
              </w:rPr>
            </w:pP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_GB2312" w:eastAsia="仿宋_GB2312" w:cs="仿宋_GB2312"/>
                <w:sz w:val="24"/>
                <w:szCs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5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_GB2312" w:eastAsia="仿宋_GB2312" w:cs="仿宋_GB2312"/>
                <w:sz w:val="24"/>
                <w:szCs w:val="24"/>
              </w:rPr>
            </w:pP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_GB2312" w:eastAsia="仿宋_GB2312" w:cs="仿宋_GB2312"/>
                <w:sz w:val="24"/>
                <w:szCs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5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_GB2312" w:eastAsia="仿宋_GB2312" w:cs="仿宋_GB2312"/>
                <w:sz w:val="24"/>
                <w:szCs w:val="24"/>
              </w:rPr>
            </w:pP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_GB2312" w:eastAsia="仿宋_GB2312" w:cs="仿宋_GB2312"/>
                <w:sz w:val="24"/>
                <w:szCs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5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_GB2312" w:eastAsia="仿宋_GB2312" w:cs="仿宋_GB2312"/>
                <w:sz w:val="24"/>
                <w:szCs w:val="24"/>
              </w:rPr>
            </w:pP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_GB2312" w:eastAsia="仿宋_GB2312" w:cs="仿宋_GB2312"/>
                <w:sz w:val="24"/>
                <w:szCs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r>
    </w:tbl>
    <w:p>
      <w:pPr>
        <w:autoSpaceDE w:val="0"/>
        <w:autoSpaceDN w:val="0"/>
        <w:spacing w:line="360" w:lineRule="auto"/>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注：</w:t>
      </w:r>
      <w:r>
        <w:rPr>
          <w:rFonts w:hint="eastAsia" w:ascii="仿宋_GB2312" w:hAnsi="仿宋_GB2312" w:eastAsia="仿宋_GB2312" w:cs="仿宋_GB2312"/>
          <w:b/>
          <w:sz w:val="28"/>
          <w:szCs w:val="28"/>
        </w:rPr>
        <w:t>如果本项目涉及硬件设备采购，须在技术文件中提供此配置清单，提供主要投标产品的技术参数证明材料（如官网截图、产品彩页、原厂技术说明等）。</w:t>
      </w:r>
    </w:p>
    <w:p>
      <w:pPr>
        <w:autoSpaceDE w:val="0"/>
        <w:autoSpaceDN w:val="0"/>
        <w:spacing w:line="360" w:lineRule="auto"/>
        <w:rPr>
          <w:rFonts w:ascii="仿宋_GB2312" w:hAnsi="仿宋_GB2312" w:eastAsia="仿宋_GB2312" w:cs="仿宋_GB2312"/>
          <w:b/>
          <w:kern w:val="0"/>
          <w:sz w:val="28"/>
          <w:szCs w:val="28"/>
        </w:rPr>
      </w:pPr>
    </w:p>
    <w:p>
      <w:pPr>
        <w:autoSpaceDE w:val="0"/>
        <w:autoSpaceDN w:val="0"/>
        <w:spacing w:line="360" w:lineRule="auto"/>
        <w:ind w:firstLine="4560" w:firstLineChars="19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投标人名称（公章）：</w:t>
      </w:r>
    </w:p>
    <w:p>
      <w:pPr>
        <w:autoSpaceDE w:val="0"/>
        <w:autoSpaceDN w:val="0"/>
        <w:spacing w:line="360" w:lineRule="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法定代表人或其授权代表（签字）：</w:t>
      </w:r>
    </w:p>
    <w:p>
      <w:pPr>
        <w:spacing w:line="360" w:lineRule="auto"/>
        <w:jc w:val="center"/>
        <w:rPr>
          <w:rFonts w:ascii="仿宋_GB2312" w:hAnsi="仿宋_GB2312" w:eastAsia="仿宋_GB2312" w:cs="仿宋_GB2312"/>
          <w:b/>
          <w:bCs/>
          <w:kern w:val="0"/>
          <w:sz w:val="24"/>
          <w:szCs w:val="24"/>
          <w:lang w:val="zh-CN"/>
        </w:rPr>
      </w:pPr>
      <w:r>
        <w:rPr>
          <w:rFonts w:hint="eastAsia" w:ascii="仿宋_GB2312" w:hAnsi="仿宋_GB2312" w:eastAsia="仿宋_GB2312" w:cs="仿宋_GB2312"/>
          <w:kern w:val="0"/>
          <w:sz w:val="24"/>
          <w:szCs w:val="24"/>
        </w:rPr>
        <w:t xml:space="preserve">                     </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日期：  年  月   日</w:t>
      </w: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kern w:val="0"/>
          <w:sz w:val="24"/>
          <w:szCs w:val="24"/>
          <w:lang w:val="zh-CN"/>
        </w:rPr>
      </w:pPr>
      <w:r>
        <w:rPr>
          <w:rFonts w:hint="eastAsia" w:ascii="仿宋_GB2312" w:hAnsi="仿宋_GB2312" w:eastAsia="仿宋_GB2312" w:cs="仿宋_GB2312"/>
          <w:b/>
          <w:bCs/>
          <w:kern w:val="0"/>
          <w:sz w:val="24"/>
          <w:szCs w:val="24"/>
          <w:lang w:val="zh-CN"/>
        </w:rPr>
        <w:tab/>
      </w:r>
      <w:r>
        <w:rPr>
          <w:rFonts w:hint="eastAsia" w:ascii="仿宋_GB2312" w:hAnsi="仿宋_GB2312" w:eastAsia="仿宋_GB2312" w:cs="仿宋_GB2312"/>
          <w:b/>
          <w:bCs/>
          <w:kern w:val="0"/>
          <w:sz w:val="24"/>
          <w:szCs w:val="24"/>
          <w:lang w:val="zh-CN"/>
        </w:rPr>
        <w:t xml:space="preserve">   </w:t>
      </w: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kern w:val="0"/>
          <w:sz w:val="24"/>
          <w:szCs w:val="24"/>
          <w:lang w:val="zh-CN"/>
        </w:rPr>
      </w:pPr>
      <w:r>
        <w:rPr>
          <w:rFonts w:hint="eastAsia" w:ascii="仿宋_GB2312" w:hAnsi="仿宋_GB2312" w:eastAsia="仿宋_GB2312" w:cs="仿宋_GB2312"/>
          <w:b/>
          <w:bCs/>
          <w:kern w:val="0"/>
          <w:sz w:val="24"/>
          <w:szCs w:val="24"/>
          <w:lang w:val="zh-CN"/>
        </w:rPr>
        <w:t xml:space="preserve">                    </w:t>
      </w: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kern w:val="0"/>
          <w:sz w:val="24"/>
          <w:szCs w:val="24"/>
          <w:lang w:val="zh-CN"/>
        </w:rPr>
      </w:pPr>
      <w:r>
        <w:rPr>
          <w:rFonts w:hint="eastAsia" w:ascii="仿宋_GB2312" w:hAnsi="仿宋_GB2312" w:eastAsia="仿宋_GB2312" w:cs="仿宋_GB2312"/>
          <w:b/>
          <w:bCs/>
          <w:kern w:val="0"/>
          <w:sz w:val="24"/>
          <w:szCs w:val="24"/>
          <w:lang w:val="zh-CN"/>
        </w:rPr>
        <w:t xml:space="preserve"> </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13</w:t>
      </w:r>
      <w:r>
        <w:rPr>
          <w:rFonts w:hint="eastAsia" w:ascii="仿宋_GB2312" w:hAnsi="仿宋_GB2312" w:eastAsia="仿宋_GB2312" w:cs="仿宋_GB2312"/>
          <w:b/>
          <w:bCs/>
          <w:sz w:val="32"/>
          <w:szCs w:val="32"/>
        </w:rPr>
        <w:t>、技术偏离说明表</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sz w:val="24"/>
          <w:szCs w:val="24"/>
        </w:rPr>
        <w:t>（由投标人根据采购需求及招标文件要求编制）</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87"/>
        <w:gridCol w:w="3818"/>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3"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序号</w:t>
            </w:r>
          </w:p>
        </w:tc>
        <w:tc>
          <w:tcPr>
            <w:tcW w:w="3087"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招标文件要求</w:t>
            </w:r>
          </w:p>
        </w:tc>
        <w:tc>
          <w:tcPr>
            <w:tcW w:w="3818"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投标响应</w:t>
            </w:r>
          </w:p>
        </w:tc>
        <w:tc>
          <w:tcPr>
            <w:tcW w:w="1201"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1</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招标文件技术要求</w:t>
            </w:r>
          </w:p>
          <w:p>
            <w:pPr>
              <w:tabs>
                <w:tab w:val="left" w:pos="4905"/>
              </w:tabs>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(根据标内要求复制)</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请填写投标产品技术指标对应详细描述</w:t>
            </w: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cs="Times New Roman"/>
                <w:sz w:val="24"/>
                <w:szCs w:val="24"/>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可自行添加行</w:t>
            </w: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cs="Times New Roman"/>
                <w:sz w:val="24"/>
                <w:szCs w:val="24"/>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详细参数可自行加行</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cs="Times New Roman"/>
                <w:sz w:val="24"/>
                <w:szCs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2</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请填写售后服务要求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cs="Times New Roman"/>
                <w:sz w:val="24"/>
                <w:szCs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3</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请填写保修期要求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cs="Times New Roman"/>
                <w:sz w:val="24"/>
                <w:szCs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4</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请填写安装要求(如有)</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cs="Times New Roman"/>
                <w:sz w:val="24"/>
                <w:szCs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5</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请填写验收方式要求(如有)</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cs="Times New Roman"/>
                <w:sz w:val="24"/>
                <w:szCs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6</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请填写付款方式要求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cs="Times New Roman"/>
                <w:sz w:val="24"/>
                <w:szCs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7</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请填写到货期要求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cs="Times New Roman"/>
                <w:sz w:val="24"/>
                <w:szCs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8</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cs="Times New Roman"/>
                <w:sz w:val="24"/>
                <w:szCs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9</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_GB2312" w:hAnsi="宋体" w:eastAsia="仿宋_GB2312" w:cs="Times New Roman"/>
                <w:sz w:val="24"/>
                <w:szCs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_GB2312" w:hAnsi="宋体" w:eastAsia="仿宋_GB2312" w:cs="Times New Roman"/>
                <w:sz w:val="24"/>
                <w:szCs w:val="24"/>
              </w:rPr>
            </w:pPr>
          </w:p>
        </w:tc>
      </w:tr>
    </w:tbl>
    <w:p>
      <w:pPr>
        <w:tabs>
          <w:tab w:val="left" w:pos="570"/>
        </w:tabs>
        <w:spacing w:line="440" w:lineRule="exact"/>
        <w:ind w:firstLine="120" w:firstLineChars="50"/>
        <w:jc w:val="left"/>
        <w:rPr>
          <w:rFonts w:ascii="仿宋_GB2312" w:hAnsi="宋体" w:eastAsia="仿宋_GB2312" w:cs="Times New Roman"/>
          <w:sz w:val="24"/>
          <w:szCs w:val="24"/>
        </w:rPr>
      </w:pPr>
      <w:r>
        <w:rPr>
          <w:rFonts w:hint="eastAsia" w:ascii="仿宋_GB2312" w:hAnsi="宋体" w:eastAsia="仿宋_GB2312" w:cs="Times New Roman"/>
          <w:sz w:val="24"/>
          <w:szCs w:val="24"/>
        </w:rPr>
        <w:t>注：1.此表须与</w:t>
      </w:r>
      <w:r>
        <w:rPr>
          <w:rFonts w:hint="eastAsia" w:ascii="仿宋_GB2312" w:hAnsi="宋体" w:eastAsia="仿宋_GB2312" w:cs="Times New Roman"/>
          <w:kern w:val="0"/>
          <w:sz w:val="24"/>
          <w:szCs w:val="24"/>
        </w:rPr>
        <w:t>招标文件“</w:t>
      </w:r>
      <w:r>
        <w:rPr>
          <w:rFonts w:hint="eastAsia" w:ascii="仿宋_GB2312" w:hAnsi="宋体" w:eastAsia="仿宋_GB2312" w:cs="Times New Roman"/>
          <w:sz w:val="24"/>
          <w:szCs w:val="24"/>
        </w:rPr>
        <w:t>招标项目说明及要求</w:t>
      </w:r>
      <w:r>
        <w:rPr>
          <w:rFonts w:hint="eastAsia" w:ascii="仿宋_GB2312" w:hAnsi="宋体" w:eastAsia="仿宋_GB2312" w:cs="Times New Roman"/>
          <w:kern w:val="0"/>
          <w:sz w:val="24"/>
          <w:szCs w:val="24"/>
        </w:rPr>
        <w:t>”</w:t>
      </w:r>
      <w:r>
        <w:rPr>
          <w:rFonts w:hint="eastAsia" w:ascii="仿宋_GB2312" w:hAnsi="宋体" w:eastAsia="仿宋_GB2312" w:cs="Times New Roman"/>
          <w:sz w:val="24"/>
          <w:szCs w:val="24"/>
        </w:rPr>
        <w:t>相应标项内的所有技术规格相比较且一一对应</w:t>
      </w:r>
      <w:r>
        <w:rPr>
          <w:rFonts w:hint="eastAsia" w:ascii="仿宋_GB2312" w:hAnsi="宋体" w:eastAsia="仿宋_GB2312" w:cs="宋体"/>
          <w:sz w:val="24"/>
          <w:szCs w:val="24"/>
        </w:rPr>
        <w:t>真实逐条</w:t>
      </w:r>
      <w:r>
        <w:rPr>
          <w:rFonts w:hint="eastAsia" w:ascii="仿宋_GB2312" w:hAnsi="宋体" w:eastAsia="仿宋_GB2312" w:cs="Times New Roman"/>
          <w:sz w:val="24"/>
          <w:szCs w:val="24"/>
        </w:rPr>
        <w:t>填列。</w:t>
      </w:r>
    </w:p>
    <w:p>
      <w:pPr>
        <w:tabs>
          <w:tab w:val="left" w:pos="570"/>
        </w:tabs>
        <w:spacing w:line="44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2、</w:t>
      </w:r>
      <w:r>
        <w:rPr>
          <w:rFonts w:hint="eastAsia" w:ascii="仿宋_GB2312" w:hAnsi="宋体" w:eastAsia="仿宋_GB2312" w:cs="宋体"/>
          <w:sz w:val="24"/>
          <w:szCs w:val="24"/>
        </w:rPr>
        <w:t>投标人递交的技术规格书中必须真实逐条列明，否则由投标人自行承担相关风险。</w:t>
      </w:r>
    </w:p>
    <w:p>
      <w:pPr>
        <w:autoSpaceDE w:val="0"/>
        <w:autoSpaceDN w:val="0"/>
        <w:spacing w:line="360" w:lineRule="auto"/>
        <w:ind w:firstLine="5040" w:firstLineChars="2100"/>
        <w:rPr>
          <w:rFonts w:ascii="仿宋_GB2312" w:hAnsi="仿宋_GB2312" w:eastAsia="仿宋_GB2312" w:cs="仿宋_GB2312"/>
          <w:kern w:val="0"/>
          <w:sz w:val="24"/>
          <w:szCs w:val="24"/>
          <w:lang w:val="zh-CN"/>
        </w:rPr>
      </w:pPr>
    </w:p>
    <w:p>
      <w:pPr>
        <w:autoSpaceDE w:val="0"/>
        <w:autoSpaceDN w:val="0"/>
        <w:spacing w:line="360" w:lineRule="auto"/>
        <w:ind w:firstLine="5040" w:firstLineChars="2100"/>
        <w:rPr>
          <w:rFonts w:ascii="仿宋_GB2312" w:hAnsi="仿宋_GB2312" w:eastAsia="仿宋_GB2312" w:cs="仿宋_GB2312"/>
          <w:kern w:val="0"/>
          <w:sz w:val="24"/>
          <w:szCs w:val="24"/>
          <w:lang w:val="zh-CN"/>
        </w:rPr>
      </w:pPr>
    </w:p>
    <w:p>
      <w:pPr>
        <w:autoSpaceDE w:val="0"/>
        <w:autoSpaceDN w:val="0"/>
        <w:spacing w:line="360" w:lineRule="auto"/>
        <w:ind w:firstLine="4800" w:firstLineChars="20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zh-CN"/>
        </w:rPr>
        <w:t xml:space="preserve">投标人名称（公章）：      </w:t>
      </w:r>
    </w:p>
    <w:p>
      <w:pPr>
        <w:autoSpaceDE w:val="0"/>
        <w:autoSpaceDN w:val="0"/>
        <w:spacing w:line="360" w:lineRule="auto"/>
        <w:rPr>
          <w:rFonts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 xml:space="preserve">                                        法定代表人或其授权代表（签字）： </w:t>
      </w:r>
    </w:p>
    <w:p>
      <w:pPr>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kern w:val="0"/>
          <w:sz w:val="24"/>
          <w:szCs w:val="24"/>
          <w:lang w:val="zh-CN"/>
        </w:rPr>
        <w:t xml:space="preserve">                           </w:t>
      </w:r>
      <w:r>
        <w:rPr>
          <w:rFonts w:ascii="仿宋_GB2312" w:hAnsi="仿宋_GB2312" w:eastAsia="仿宋_GB2312" w:cs="仿宋_GB2312"/>
          <w:kern w:val="0"/>
          <w:sz w:val="24"/>
          <w:szCs w:val="24"/>
          <w:lang w:val="zh-CN"/>
        </w:rPr>
        <w:t xml:space="preserve">  </w:t>
      </w:r>
      <w:r>
        <w:rPr>
          <w:rFonts w:hint="eastAsia" w:ascii="仿宋_GB2312" w:hAnsi="仿宋_GB2312" w:eastAsia="仿宋_GB2312" w:cs="仿宋_GB2312"/>
          <w:kern w:val="0"/>
          <w:sz w:val="24"/>
          <w:szCs w:val="24"/>
          <w:lang w:val="zh-CN"/>
        </w:rPr>
        <w:t xml:space="preserve"> </w:t>
      </w:r>
      <w:r>
        <w:rPr>
          <w:rFonts w:ascii="仿宋_GB2312" w:hAnsi="仿宋_GB2312" w:eastAsia="仿宋_GB2312" w:cs="仿宋_GB2312"/>
          <w:kern w:val="0"/>
          <w:sz w:val="24"/>
          <w:szCs w:val="24"/>
          <w:lang w:val="zh-CN"/>
        </w:rPr>
        <w:t xml:space="preserve"> </w:t>
      </w:r>
      <w:r>
        <w:rPr>
          <w:rFonts w:hint="eastAsia" w:ascii="仿宋_GB2312" w:hAnsi="仿宋_GB2312" w:eastAsia="仿宋_GB2312" w:cs="仿宋_GB2312"/>
          <w:kern w:val="0"/>
          <w:sz w:val="24"/>
          <w:szCs w:val="24"/>
          <w:lang w:val="zh-CN"/>
        </w:rPr>
        <w:t>日期：  年  月   日</w:t>
      </w:r>
    </w:p>
    <w:p>
      <w:pPr>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kern w:val="0"/>
          <w:sz w:val="36"/>
          <w:szCs w:val="36"/>
          <w:lang w:val="zh-CN"/>
        </w:rPr>
      </w:pPr>
    </w:p>
    <w:p>
      <w:pPr>
        <w:tabs>
          <w:tab w:val="left" w:pos="2790"/>
          <w:tab w:val="left" w:pos="4230"/>
        </w:tabs>
        <w:autoSpaceDE w:val="0"/>
        <w:autoSpaceDN w:val="0"/>
        <w:spacing w:line="360" w:lineRule="auto"/>
        <w:ind w:right="1400"/>
        <w:outlineLvl w:val="1"/>
        <w:rPr>
          <w:rFonts w:ascii="仿宋_GB2312" w:hAnsi="仿宋_GB2312" w:eastAsia="仿宋_GB2312" w:cs="仿宋_GB2312"/>
          <w:b/>
          <w:bCs/>
          <w:kern w:val="0"/>
          <w:sz w:val="32"/>
          <w:szCs w:val="32"/>
          <w:lang w:val="zh-CN"/>
        </w:rPr>
      </w:pPr>
      <w:r>
        <w:rPr>
          <w:rFonts w:hint="eastAsia" w:ascii="仿宋_GB2312" w:hAnsi="仿宋_GB2312" w:eastAsia="仿宋_GB2312" w:cs="仿宋_GB2312"/>
          <w:b/>
          <w:bCs/>
          <w:kern w:val="0"/>
          <w:sz w:val="32"/>
          <w:szCs w:val="32"/>
          <w:lang w:val="en-US" w:eastAsia="zh-CN"/>
        </w:rPr>
        <w:t>14</w:t>
      </w:r>
      <w:r>
        <w:rPr>
          <w:rFonts w:hint="eastAsia" w:ascii="仿宋_GB2312" w:hAnsi="仿宋_GB2312" w:eastAsia="仿宋_GB2312" w:cs="仿宋_GB2312"/>
          <w:b/>
          <w:bCs/>
          <w:kern w:val="0"/>
          <w:sz w:val="32"/>
          <w:szCs w:val="32"/>
          <w:lang w:val="zh-CN"/>
        </w:rPr>
        <w:t>、组织实施方案</w:t>
      </w:r>
    </w:p>
    <w:p>
      <w:pPr>
        <w:autoSpaceDE w:val="0"/>
        <w:autoSpaceDN w:val="0"/>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（由投标人根据采购需求及招标文件要求编制）</w:t>
      </w:r>
    </w:p>
    <w:p>
      <w:pPr>
        <w:tabs>
          <w:tab w:val="left" w:pos="2790"/>
          <w:tab w:val="left" w:pos="4230"/>
        </w:tabs>
        <w:autoSpaceDE w:val="0"/>
        <w:autoSpaceDN w:val="0"/>
        <w:spacing w:line="360" w:lineRule="auto"/>
        <w:ind w:right="1400"/>
        <w:outlineLvl w:val="1"/>
        <w:rPr>
          <w:rFonts w:ascii="仿宋_GB2312" w:hAnsi="仿宋_GB2312" w:eastAsia="仿宋_GB2312" w:cs="仿宋_GB2312"/>
          <w:b/>
          <w:bCs/>
          <w:kern w:val="0"/>
          <w:sz w:val="24"/>
          <w:szCs w:val="24"/>
          <w:lang w:val="zh-CN"/>
        </w:rPr>
      </w:pPr>
      <w:r>
        <w:rPr>
          <w:rFonts w:hint="eastAsia" w:ascii="仿宋_GB2312" w:hAnsi="仿宋_GB2312" w:eastAsia="仿宋_GB2312" w:cs="仿宋_GB2312"/>
          <w:b/>
          <w:bCs/>
          <w:kern w:val="0"/>
          <w:sz w:val="24"/>
          <w:szCs w:val="24"/>
          <w:lang w:val="zh-CN"/>
        </w:rPr>
        <w:t>附表:项目实施进度计划表</w:t>
      </w:r>
      <w:r>
        <w:rPr>
          <w:rFonts w:hint="eastAsia" w:ascii="仿宋_GB2312" w:hAnsi="仿宋_GB2312" w:eastAsia="仿宋_GB2312" w:cs="仿宋_GB2312"/>
          <w:b/>
          <w:sz w:val="24"/>
          <w:szCs w:val="24"/>
        </w:rPr>
        <w:t xml:space="preserve">(以生效日算起) </w:t>
      </w:r>
    </w:p>
    <w:tbl>
      <w:tblPr>
        <w:tblStyle w:val="41"/>
        <w:tblW w:w="1003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553"/>
        <w:gridCol w:w="553"/>
        <w:gridCol w:w="553"/>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88" w:type="dxa"/>
            <w:tcBorders>
              <w:top w:val="single" w:color="auto" w:sz="4" w:space="0"/>
              <w:left w:val="single" w:color="auto" w:sz="4" w:space="0"/>
              <w:bottom w:val="single" w:color="auto" w:sz="4" w:space="0"/>
              <w:right w:val="single" w:color="auto" w:sz="4" w:space="0"/>
              <w:tl2br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工作日</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内容</w:t>
            </w:r>
          </w:p>
        </w:tc>
        <w:tc>
          <w:tcPr>
            <w:tcW w:w="55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5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5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55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55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55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55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55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55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55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55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55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55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55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55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55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4"/>
                <w:szCs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4"/>
                <w:szCs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4"/>
                <w:szCs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r>
    </w:tbl>
    <w:p>
      <w:pPr>
        <w:autoSpaceDE w:val="0"/>
        <w:autoSpaceDN w:val="0"/>
        <w:spacing w:line="360" w:lineRule="auto"/>
        <w:rPr>
          <w:rFonts w:ascii="仿宋_GB2312" w:hAnsi="仿宋_GB2312" w:eastAsia="仿宋_GB2312" w:cs="仿宋_GB2312"/>
          <w:kern w:val="0"/>
          <w:sz w:val="24"/>
          <w:szCs w:val="24"/>
        </w:rPr>
      </w:pPr>
      <w:r>
        <w:rPr>
          <w:rFonts w:hint="eastAsia" w:ascii="仿宋_GB2312" w:hAnsi="仿宋_GB2312" w:eastAsia="仿宋_GB2312" w:cs="仿宋_GB2312"/>
          <w:b/>
          <w:sz w:val="24"/>
          <w:szCs w:val="24"/>
        </w:rPr>
        <w:t>注：投标人可按上述时间表的格式自行编制切合实际的具体时间表。</w:t>
      </w:r>
    </w:p>
    <w:p>
      <w:pPr>
        <w:autoSpaceDE w:val="0"/>
        <w:autoSpaceDN w:val="0"/>
        <w:spacing w:line="360" w:lineRule="auto"/>
        <w:ind w:firstLine="4440" w:firstLineChars="185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投标人名称（公章）：</w:t>
      </w:r>
    </w:p>
    <w:p>
      <w:pPr>
        <w:autoSpaceDE w:val="0"/>
        <w:autoSpaceDN w:val="0"/>
        <w:spacing w:line="360" w:lineRule="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法定代表人或其授权代表（签字）：</w:t>
      </w:r>
    </w:p>
    <w:p>
      <w:pPr>
        <w:spacing w:line="360" w:lineRule="auto"/>
        <w:rPr>
          <w:rFonts w:ascii="仿宋_GB2312" w:hAnsi="仿宋_GB2312" w:eastAsia="仿宋_GB2312" w:cs="仿宋_GB2312"/>
          <w:b/>
          <w:bCs/>
          <w:sz w:val="24"/>
          <w:szCs w:val="24"/>
        </w:rPr>
      </w:pPr>
      <w:r>
        <w:rPr>
          <w:rFonts w:hint="eastAsia" w:ascii="仿宋_GB2312" w:hAnsi="仿宋_GB2312" w:eastAsia="仿宋_GB2312" w:cs="仿宋_GB2312"/>
          <w:kern w:val="0"/>
          <w:sz w:val="24"/>
          <w:szCs w:val="24"/>
        </w:rPr>
        <w:t xml:space="preserve">                                     日期：  年  月   日</w:t>
      </w:r>
    </w:p>
    <w:p>
      <w:pPr>
        <w:spacing w:line="360" w:lineRule="auto"/>
        <w:jc w:val="center"/>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15</w:t>
      </w:r>
      <w:r>
        <w:rPr>
          <w:rFonts w:hint="eastAsia" w:ascii="仿宋_GB2312" w:hAnsi="仿宋_GB2312" w:eastAsia="仿宋_GB2312" w:cs="仿宋_GB2312"/>
          <w:b/>
          <w:bCs/>
          <w:sz w:val="32"/>
          <w:szCs w:val="32"/>
        </w:rPr>
        <w:t>、售后服务方案</w:t>
      </w:r>
    </w:p>
    <w:p>
      <w:pPr>
        <w:autoSpaceDE w:val="0"/>
        <w:autoSpaceDN w:val="0"/>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（由投标人根据采购需求及招标文件要求编制）</w:t>
      </w:r>
    </w:p>
    <w:p>
      <w:pPr>
        <w:autoSpaceDE w:val="0"/>
        <w:autoSpaceDN w:val="0"/>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附表A:售后服务机构情况表</w:t>
      </w:r>
      <w:r>
        <w:rPr>
          <w:rFonts w:hint="eastAsia" w:ascii="仿宋_GB2312" w:hAnsi="仿宋_GB2312" w:eastAsia="仿宋_GB2312" w:cs="仿宋_GB2312"/>
          <w:sz w:val="24"/>
          <w:szCs w:val="24"/>
        </w:rPr>
        <w:t>（按此格式自制）</w:t>
      </w:r>
    </w:p>
    <w:tbl>
      <w:tblPr>
        <w:tblStyle w:val="41"/>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59"/>
        <w:gridCol w:w="1619"/>
        <w:gridCol w:w="1245"/>
        <w:gridCol w:w="2174"/>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28"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216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机构名称</w:t>
            </w:r>
          </w:p>
        </w:tc>
        <w:tc>
          <w:tcPr>
            <w:tcW w:w="162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机构性质</w:t>
            </w:r>
          </w:p>
        </w:tc>
        <w:tc>
          <w:tcPr>
            <w:tcW w:w="124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注册地址</w:t>
            </w:r>
          </w:p>
        </w:tc>
        <w:tc>
          <w:tcPr>
            <w:tcW w:w="217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服务技术人员数量</w:t>
            </w: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_GB2312" w:eastAsia="仿宋_GB2312" w:cs="仿宋_GB2312"/>
                <w:sz w:val="24"/>
                <w:szCs w:val="24"/>
              </w:rPr>
            </w:pPr>
          </w:p>
        </w:tc>
        <w:tc>
          <w:tcPr>
            <w:tcW w:w="216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_GB2312" w:eastAsia="仿宋_GB2312" w:cs="仿宋_GB2312"/>
                <w:sz w:val="24"/>
                <w:szCs w:val="24"/>
              </w:rPr>
            </w:pPr>
          </w:p>
        </w:tc>
        <w:tc>
          <w:tcPr>
            <w:tcW w:w="162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_GB2312" w:eastAsia="仿宋_GB2312" w:cs="仿宋_GB2312"/>
                <w:sz w:val="24"/>
                <w:szCs w:val="24"/>
              </w:rPr>
            </w:pPr>
          </w:p>
        </w:tc>
        <w:tc>
          <w:tcPr>
            <w:tcW w:w="124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_GB2312" w:eastAsia="仿宋_GB2312" w:cs="仿宋_GB2312"/>
                <w:sz w:val="24"/>
                <w:szCs w:val="24"/>
              </w:rPr>
            </w:pPr>
          </w:p>
        </w:tc>
        <w:tc>
          <w:tcPr>
            <w:tcW w:w="217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_GB2312" w:eastAsia="仿宋_GB2312" w:cs="仿宋_GB2312"/>
                <w:sz w:val="24"/>
                <w:szCs w:val="24"/>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_GB2312" w:eastAsia="仿宋_GB2312" w:cs="仿宋_GB2312"/>
                <w:sz w:val="24"/>
                <w:szCs w:val="24"/>
              </w:rPr>
            </w:pPr>
          </w:p>
        </w:tc>
        <w:tc>
          <w:tcPr>
            <w:tcW w:w="216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_GB2312" w:eastAsia="仿宋_GB2312" w:cs="仿宋_GB2312"/>
                <w:sz w:val="24"/>
                <w:szCs w:val="24"/>
              </w:rPr>
            </w:pPr>
          </w:p>
        </w:tc>
        <w:tc>
          <w:tcPr>
            <w:tcW w:w="162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_GB2312" w:eastAsia="仿宋_GB2312" w:cs="仿宋_GB2312"/>
                <w:sz w:val="24"/>
                <w:szCs w:val="24"/>
              </w:rPr>
            </w:pPr>
          </w:p>
        </w:tc>
        <w:tc>
          <w:tcPr>
            <w:tcW w:w="124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_GB2312" w:eastAsia="仿宋_GB2312" w:cs="仿宋_GB2312"/>
                <w:sz w:val="24"/>
                <w:szCs w:val="24"/>
              </w:rPr>
            </w:pPr>
          </w:p>
        </w:tc>
        <w:tc>
          <w:tcPr>
            <w:tcW w:w="217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_GB2312" w:eastAsia="仿宋_GB2312" w:cs="仿宋_GB2312"/>
                <w:sz w:val="24"/>
                <w:szCs w:val="24"/>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_GB2312" w:eastAsia="仿宋_GB2312" w:cs="仿宋_GB2312"/>
                <w:sz w:val="24"/>
                <w:szCs w:val="24"/>
              </w:rPr>
            </w:pPr>
          </w:p>
        </w:tc>
        <w:tc>
          <w:tcPr>
            <w:tcW w:w="216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_GB2312" w:eastAsia="仿宋_GB2312" w:cs="仿宋_GB2312"/>
                <w:sz w:val="24"/>
                <w:szCs w:val="24"/>
              </w:rPr>
            </w:pPr>
          </w:p>
        </w:tc>
        <w:tc>
          <w:tcPr>
            <w:tcW w:w="162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_GB2312" w:eastAsia="仿宋_GB2312" w:cs="仿宋_GB2312"/>
                <w:sz w:val="24"/>
                <w:szCs w:val="24"/>
              </w:rPr>
            </w:pPr>
          </w:p>
        </w:tc>
        <w:tc>
          <w:tcPr>
            <w:tcW w:w="124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_GB2312" w:eastAsia="仿宋_GB2312" w:cs="仿宋_GB2312"/>
                <w:sz w:val="24"/>
                <w:szCs w:val="24"/>
              </w:rPr>
            </w:pPr>
          </w:p>
        </w:tc>
        <w:tc>
          <w:tcPr>
            <w:tcW w:w="217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_GB2312" w:eastAsia="仿宋_GB2312" w:cs="仿宋_GB2312"/>
                <w:sz w:val="24"/>
                <w:szCs w:val="24"/>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仿宋_GB2312" w:hAnsi="仿宋_GB2312" w:eastAsia="仿宋_GB2312" w:cs="仿宋_GB2312"/>
                <w:sz w:val="24"/>
                <w:szCs w:val="24"/>
              </w:rPr>
            </w:pPr>
          </w:p>
        </w:tc>
      </w:tr>
    </w:tbl>
    <w:p>
      <w:pPr>
        <w:autoSpaceDE w:val="0"/>
        <w:autoSpaceDN w:val="0"/>
        <w:rPr>
          <w:rFonts w:ascii="仿宋_GB2312" w:hAnsi="仿宋_GB2312" w:eastAsia="仿宋_GB2312" w:cs="仿宋_GB2312"/>
          <w:b/>
          <w:sz w:val="24"/>
          <w:szCs w:val="24"/>
        </w:rPr>
      </w:pPr>
      <w:r>
        <w:rPr>
          <w:rFonts w:hint="eastAsia" w:ascii="仿宋_GB2312" w:hAnsi="仿宋_GB2312" w:eastAsia="仿宋_GB2312" w:cs="仿宋_GB2312"/>
          <w:b/>
          <w:sz w:val="24"/>
          <w:szCs w:val="24"/>
        </w:rPr>
        <w:t>注：关于项目涉及的所有售后服务机构均在本表注明，包括投标人本单位和符合条件的第三方服务机构；</w:t>
      </w:r>
    </w:p>
    <w:p>
      <w:pPr>
        <w:autoSpaceDE w:val="0"/>
        <w:autoSpaceDN w:val="0"/>
        <w:rPr>
          <w:rFonts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附表B：售后服务人员情况表</w:t>
      </w:r>
      <w:r>
        <w:rPr>
          <w:rFonts w:hint="eastAsia" w:ascii="仿宋_GB2312" w:hAnsi="仿宋_GB2312" w:eastAsia="仿宋_GB2312" w:cs="仿宋_GB2312"/>
          <w:sz w:val="24"/>
          <w:szCs w:val="24"/>
        </w:rPr>
        <w:t>（按此格式自制）</w:t>
      </w:r>
    </w:p>
    <w:tbl>
      <w:tblPr>
        <w:tblStyle w:val="41"/>
        <w:tblW w:w="9510" w:type="dxa"/>
        <w:jc w:val="center"/>
        <w:tblLayout w:type="fixed"/>
        <w:tblCellMar>
          <w:top w:w="0" w:type="dxa"/>
          <w:left w:w="108" w:type="dxa"/>
          <w:bottom w:w="0" w:type="dxa"/>
          <w:right w:w="108" w:type="dxa"/>
        </w:tblCellMar>
      </w:tblPr>
      <w:tblGrid>
        <w:gridCol w:w="359"/>
        <w:gridCol w:w="746"/>
        <w:gridCol w:w="788"/>
        <w:gridCol w:w="412"/>
        <w:gridCol w:w="901"/>
        <w:gridCol w:w="1081"/>
        <w:gridCol w:w="1081"/>
        <w:gridCol w:w="1081"/>
        <w:gridCol w:w="1261"/>
        <w:gridCol w:w="901"/>
        <w:gridCol w:w="899"/>
      </w:tblGrid>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响应时间</w:t>
            </w:r>
          </w:p>
        </w:tc>
        <w:tc>
          <w:tcPr>
            <w:tcW w:w="89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exact"/>
              <w:ind w:left="-36" w:leftChars="-17" w:right="-181" w:rightChars="-8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到达现场时间</w:t>
            </w: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tcPr>
          <w:p>
            <w:pPr>
              <w:autoSpaceDE w:val="0"/>
              <w:autoSpaceDN w:val="0"/>
              <w:spacing w:line="240" w:lineRule="exact"/>
              <w:jc w:val="center"/>
              <w:rPr>
                <w:rFonts w:ascii="仿宋_GB2312" w:hAnsi="仿宋_GB2312" w:eastAsia="仿宋_GB2312" w:cs="仿宋_GB2312"/>
                <w:sz w:val="24"/>
                <w:szCs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总协调人</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szCs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szCs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szCs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szCs w:val="24"/>
              </w:rPr>
            </w:pPr>
          </w:p>
        </w:tc>
        <w:tc>
          <w:tcPr>
            <w:tcW w:w="898"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szCs w:val="24"/>
              </w:rPr>
            </w:pP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tcPr>
          <w:p>
            <w:pPr>
              <w:autoSpaceDE w:val="0"/>
              <w:autoSpaceDN w:val="0"/>
              <w:spacing w:line="240" w:lineRule="exact"/>
              <w:jc w:val="center"/>
              <w:rPr>
                <w:rFonts w:ascii="仿宋_GB2312" w:hAnsi="仿宋_GB2312" w:eastAsia="仿宋_GB2312" w:cs="仿宋_GB2312"/>
                <w:sz w:val="24"/>
                <w:szCs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售后人员</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szCs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szCs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szCs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szCs w:val="24"/>
              </w:rPr>
            </w:pPr>
          </w:p>
        </w:tc>
        <w:tc>
          <w:tcPr>
            <w:tcW w:w="898"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szCs w:val="24"/>
              </w:rPr>
            </w:pPr>
          </w:p>
        </w:tc>
      </w:tr>
      <w:tr>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tcPr>
          <w:p>
            <w:pPr>
              <w:autoSpaceDE w:val="0"/>
              <w:autoSpaceDN w:val="0"/>
              <w:spacing w:line="240" w:lineRule="exact"/>
              <w:jc w:val="center"/>
              <w:rPr>
                <w:rFonts w:ascii="仿宋_GB2312" w:hAnsi="仿宋_GB2312" w:eastAsia="仿宋_GB2312" w:cs="仿宋_GB2312"/>
                <w:sz w:val="24"/>
                <w:szCs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szCs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szCs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szCs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szCs w:val="24"/>
              </w:rPr>
            </w:pPr>
          </w:p>
        </w:tc>
        <w:tc>
          <w:tcPr>
            <w:tcW w:w="898" w:type="dxa"/>
            <w:tcBorders>
              <w:top w:val="single" w:color="auto" w:sz="6" w:space="0"/>
              <w:left w:val="single" w:color="auto" w:sz="6" w:space="0"/>
              <w:bottom w:val="single" w:color="auto" w:sz="6" w:space="0"/>
              <w:right w:val="single" w:color="auto" w:sz="6" w:space="0"/>
            </w:tcBorders>
          </w:tcPr>
          <w:p>
            <w:pPr>
              <w:autoSpaceDE w:val="0"/>
              <w:autoSpaceDN w:val="0"/>
              <w:spacing w:line="240" w:lineRule="exact"/>
              <w:rPr>
                <w:rFonts w:ascii="仿宋_GB2312" w:hAnsi="仿宋_GB2312" w:eastAsia="仿宋_GB2312" w:cs="仿宋_GB2312"/>
                <w:sz w:val="24"/>
                <w:szCs w:val="24"/>
              </w:rPr>
            </w:pPr>
          </w:p>
        </w:tc>
      </w:tr>
    </w:tbl>
    <w:p>
      <w:pPr>
        <w:autoSpaceDE w:val="0"/>
        <w:autoSpaceDN w:val="0"/>
        <w:spacing w:line="360" w:lineRule="auto"/>
        <w:rPr>
          <w:rFonts w:ascii="仿宋_GB2312" w:hAnsi="仿宋_GB2312" w:eastAsia="仿宋_GB2312" w:cs="仿宋_GB2312"/>
          <w:kern w:val="0"/>
          <w:sz w:val="24"/>
          <w:szCs w:val="24"/>
        </w:rPr>
      </w:pPr>
    </w:p>
    <w:p>
      <w:pPr>
        <w:autoSpaceDE w:val="0"/>
        <w:autoSpaceDN w:val="0"/>
        <w:spacing w:line="360" w:lineRule="auto"/>
        <w:ind w:firstLine="4440" w:firstLineChars="185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投标人名称（公章）：</w:t>
      </w:r>
    </w:p>
    <w:p>
      <w:pPr>
        <w:autoSpaceDE w:val="0"/>
        <w:autoSpaceDN w:val="0"/>
        <w:spacing w:line="360" w:lineRule="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法定代表人或其授权代表（签字）：</w:t>
      </w:r>
    </w:p>
    <w:p>
      <w:pPr>
        <w:spacing w:line="360" w:lineRule="auto"/>
        <w:rPr>
          <w:rFonts w:ascii="仿宋_GB2312" w:hAnsi="仿宋_GB2312" w:eastAsia="仿宋_GB2312" w:cs="仿宋_GB2312"/>
          <w:b/>
          <w:bCs/>
          <w:sz w:val="24"/>
          <w:szCs w:val="24"/>
        </w:rPr>
      </w:pPr>
      <w:r>
        <w:rPr>
          <w:rFonts w:hint="eastAsia" w:ascii="仿宋_GB2312" w:hAnsi="仿宋_GB2312" w:eastAsia="仿宋_GB2312" w:cs="仿宋_GB2312"/>
          <w:kern w:val="0"/>
          <w:sz w:val="24"/>
          <w:szCs w:val="24"/>
        </w:rPr>
        <w:t xml:space="preserve">                                     日期：  年  月   日</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、项目小组人员名单</w:t>
      </w:r>
    </w:p>
    <w:p>
      <w:pPr>
        <w:spacing w:line="360" w:lineRule="auto"/>
        <w:rPr>
          <w:rFonts w:ascii="仿宋_GB2312" w:hAnsi="仿宋_GB2312" w:eastAsia="仿宋_GB2312" w:cs="仿宋_GB2312"/>
          <w:b/>
          <w:bCs/>
          <w:sz w:val="24"/>
          <w:szCs w:val="24"/>
        </w:rPr>
      </w:pPr>
      <w:r>
        <w:rPr>
          <w:rFonts w:hint="eastAsia" w:ascii="仿宋_GB2312" w:hAnsi="仿宋_GB2312" w:eastAsia="仿宋_GB2312" w:cs="仿宋_GB2312"/>
          <w:sz w:val="24"/>
          <w:szCs w:val="24"/>
        </w:rPr>
        <w:t>（由投标人根据采购需求及招标文件要求编制）</w:t>
      </w:r>
    </w:p>
    <w:p>
      <w:pPr>
        <w:keepNext/>
        <w:autoSpaceDE w:val="0"/>
        <w:autoSpaceDN w:val="0"/>
        <w:spacing w:line="360" w:lineRule="auto"/>
        <w:ind w:firstLine="477"/>
        <w:rPr>
          <w:rFonts w:ascii="仿宋_GB2312" w:hAnsi="仿宋_GB2312" w:eastAsia="仿宋_GB2312" w:cs="仿宋_GB2312"/>
          <w:b/>
          <w:sz w:val="24"/>
          <w:szCs w:val="24"/>
        </w:rPr>
      </w:pPr>
      <w:r>
        <w:rPr>
          <w:rFonts w:hint="eastAsia" w:ascii="仿宋_GB2312" w:hAnsi="仿宋_GB2312" w:eastAsia="仿宋_GB2312" w:cs="仿宋_GB2312"/>
          <w:b/>
          <w:sz w:val="24"/>
          <w:szCs w:val="24"/>
        </w:rPr>
        <w:t>附表A:本项目的项目经理情况表</w:t>
      </w:r>
    </w:p>
    <w:tbl>
      <w:tblPr>
        <w:tblStyle w:val="41"/>
        <w:tblW w:w="0" w:type="auto"/>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ascii="仿宋_GB2312" w:hAnsi="仿宋_GB2312" w:eastAsia="仿宋_GB2312" w:cs="仿宋_GB2312"/>
                <w:sz w:val="24"/>
                <w:szCs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截止投标时间近3年业绩及承担的主要工作情况，曾担任项目经理的项目应列明细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_GB2312" w:eastAsia="仿宋_GB2312" w:cs="仿宋_GB2312"/>
                <w:sz w:val="24"/>
                <w:szCs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_GB2312" w:hAnsi="仿宋_GB2312" w:eastAsia="仿宋_GB2312" w:cs="仿宋_GB2312"/>
                <w:sz w:val="24"/>
                <w:szCs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szCs w:val="24"/>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年龄</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_GB2312" w:eastAsia="仿宋_GB2312" w:cs="仿宋_GB2312"/>
                <w:sz w:val="24"/>
                <w:szCs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_GB2312" w:hAnsi="仿宋_GB2312" w:eastAsia="仿宋_GB2312" w:cs="仿宋_GB2312"/>
                <w:sz w:val="24"/>
                <w:szCs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_GB2312" w:eastAsia="仿宋_GB2312" w:cs="仿宋_GB2312"/>
                <w:sz w:val="24"/>
                <w:szCs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_GB2312" w:eastAsia="仿宋_GB2312" w:cs="仿宋_GB2312"/>
                <w:sz w:val="24"/>
                <w:szCs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szCs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_GB2312" w:eastAsia="仿宋_GB2312" w:cs="仿宋_GB2312"/>
                <w:sz w:val="24"/>
                <w:szCs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_GB2312" w:eastAsia="仿宋_GB2312" w:cs="仿宋_GB2312"/>
                <w:sz w:val="24"/>
                <w:szCs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szCs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_GB2312" w:eastAsia="仿宋_GB2312" w:cs="仿宋_GB2312"/>
                <w:sz w:val="24"/>
                <w:szCs w:val="24"/>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_GB2312" w:eastAsia="仿宋_GB2312" w:cs="仿宋_GB2312"/>
                <w:sz w:val="24"/>
                <w:szCs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szCs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_GB2312" w:eastAsia="仿宋_GB2312" w:cs="仿宋_GB2312"/>
                <w:sz w:val="24"/>
                <w:szCs w:val="24"/>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_GB2312" w:eastAsia="仿宋_GB2312" w:cs="仿宋_GB2312"/>
                <w:sz w:val="24"/>
                <w:szCs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szCs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_GB2312" w:eastAsia="仿宋_GB2312" w:cs="仿宋_GB2312"/>
                <w:sz w:val="24"/>
                <w:szCs w:val="24"/>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_GB2312" w:eastAsia="仿宋_GB2312" w:cs="仿宋_GB2312"/>
                <w:sz w:val="24"/>
                <w:szCs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szCs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_GB2312" w:eastAsia="仿宋_GB2312" w:cs="仿宋_GB2312"/>
                <w:sz w:val="24"/>
                <w:szCs w:val="24"/>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_GB2312" w:eastAsia="仿宋_GB2312" w:cs="仿宋_GB2312"/>
                <w:sz w:val="24"/>
                <w:szCs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szCs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_GB2312" w:eastAsia="仿宋_GB2312" w:cs="仿宋_GB2312"/>
                <w:sz w:val="24"/>
                <w:szCs w:val="24"/>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_GB2312" w:eastAsia="仿宋_GB2312" w:cs="仿宋_GB2312"/>
                <w:sz w:val="24"/>
                <w:szCs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_GB2312" w:hAnsi="仿宋_GB2312" w:eastAsia="仿宋_GB2312" w:cs="仿宋_GB2312"/>
                <w:sz w:val="24"/>
                <w:szCs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_GB2312" w:eastAsia="仿宋_GB2312" w:cs="仿宋_GB2312"/>
                <w:sz w:val="24"/>
                <w:szCs w:val="24"/>
              </w:rPr>
            </w:pPr>
          </w:p>
        </w:tc>
      </w:tr>
    </w:tbl>
    <w:p>
      <w:pPr>
        <w:autoSpaceDE w:val="0"/>
        <w:autoSpaceDN w:val="0"/>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注：须随表提交相应的证书复印件并注明所在投标技术文件页码。</w:t>
      </w:r>
    </w:p>
    <w:p>
      <w:pPr>
        <w:autoSpaceDE w:val="0"/>
        <w:autoSpaceDN w:val="0"/>
        <w:spacing w:line="360" w:lineRule="auto"/>
        <w:rPr>
          <w:rFonts w:ascii="仿宋_GB2312" w:hAnsi="仿宋_GB2312" w:eastAsia="仿宋_GB2312" w:cs="仿宋_GB2312"/>
          <w:b/>
          <w:sz w:val="24"/>
          <w:szCs w:val="24"/>
        </w:rPr>
      </w:pPr>
      <w:r>
        <w:rPr>
          <w:rFonts w:hint="eastAsia" w:ascii="仿宋_GB2312" w:hAnsi="仿宋_GB2312" w:eastAsia="仿宋_GB2312" w:cs="仿宋_GB2312"/>
          <w:b/>
          <w:sz w:val="24"/>
          <w:szCs w:val="24"/>
        </w:rPr>
        <w:t>附表B:本项目的项目小组人员情况表</w:t>
      </w:r>
      <w:r>
        <w:rPr>
          <w:rFonts w:hint="eastAsia" w:ascii="仿宋_GB2312" w:hAnsi="仿宋_GB2312" w:eastAsia="仿宋_GB2312" w:cs="仿宋_GB2312"/>
          <w:sz w:val="24"/>
          <w:szCs w:val="24"/>
        </w:rPr>
        <w:t>（按此格式自制）</w:t>
      </w:r>
    </w:p>
    <w:tbl>
      <w:tblPr>
        <w:tblStyle w:val="41"/>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学历</w:t>
            </w:r>
          </w:p>
          <w:p>
            <w:pPr>
              <w:autoSpaceDE w:val="0"/>
              <w:autoSpaceDN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专业</w:t>
            </w:r>
          </w:p>
          <w:p>
            <w:pPr>
              <w:autoSpaceDE w:val="0"/>
              <w:autoSpaceDN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职称</w:t>
            </w:r>
          </w:p>
          <w:p>
            <w:pPr>
              <w:autoSpaceDE w:val="0"/>
              <w:autoSpaceDN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_GB2312" w:hAnsi="仿宋_GB2312" w:eastAsia="仿宋_GB2312" w:cs="仿宋_GB2312"/>
                <w:sz w:val="24"/>
                <w:szCs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szCs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szCs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szCs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szCs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szCs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szCs w:val="24"/>
              </w:rPr>
            </w:pPr>
          </w:p>
        </w:tc>
      </w:tr>
      <w:tr>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_GB2312" w:hAnsi="仿宋_GB2312" w:eastAsia="仿宋_GB2312" w:cs="仿宋_GB2312"/>
                <w:sz w:val="24"/>
                <w:szCs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szCs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szCs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szCs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szCs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szCs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sz w:val="24"/>
                <w:szCs w:val="24"/>
              </w:rPr>
            </w:pPr>
          </w:p>
        </w:tc>
      </w:tr>
    </w:tbl>
    <w:p>
      <w:pPr>
        <w:spacing w:line="360" w:lineRule="auto"/>
        <w:rPr>
          <w:rFonts w:ascii="仿宋_GB2312" w:hAnsi="仿宋_GB2312" w:eastAsia="仿宋_GB2312" w:cs="仿宋_GB2312"/>
          <w:b/>
          <w:bCs/>
          <w:sz w:val="24"/>
          <w:szCs w:val="24"/>
        </w:rPr>
      </w:pPr>
      <w:r>
        <w:rPr>
          <w:rFonts w:hint="eastAsia" w:ascii="仿宋_GB2312" w:hAnsi="仿宋_GB2312" w:eastAsia="仿宋_GB2312" w:cs="仿宋_GB2312"/>
          <w:b/>
          <w:sz w:val="24"/>
          <w:szCs w:val="24"/>
        </w:rPr>
        <w:t>注：投标人可按上述的格式自行编制，须随表提交相应的证书复印件并注明所在投标技术文件页码。</w:t>
      </w:r>
    </w:p>
    <w:p>
      <w:pPr>
        <w:spacing w:line="360" w:lineRule="auto"/>
        <w:rPr>
          <w:rFonts w:ascii="仿宋_GB2312" w:hAnsi="仿宋_GB2312" w:eastAsia="仿宋_GB2312" w:cs="仿宋_GB2312"/>
          <w:b/>
          <w:bCs/>
          <w:sz w:val="24"/>
          <w:szCs w:val="24"/>
        </w:rPr>
      </w:pPr>
      <w:r>
        <w:rPr>
          <w:rFonts w:hint="eastAsia" w:ascii="仿宋_GB2312" w:hAnsi="仿宋_GB2312" w:eastAsia="仿宋_GB2312" w:cs="仿宋_GB2312"/>
          <w:b/>
          <w:sz w:val="24"/>
          <w:szCs w:val="24"/>
        </w:rPr>
        <w:t>附表C:本项目的项目经理和小组人员近</w:t>
      </w:r>
      <w:r>
        <w:rPr>
          <w:rFonts w:hint="eastAsia" w:ascii="仿宋_GB2312" w:hAnsi="仿宋_GB2312" w:eastAsia="仿宋_GB2312" w:cs="仿宋_GB2312"/>
          <w:b/>
          <w:sz w:val="24"/>
          <w:szCs w:val="24"/>
          <w:lang w:val="en-US" w:eastAsia="zh-CN"/>
        </w:rPr>
        <w:t>6</w:t>
      </w:r>
      <w:r>
        <w:rPr>
          <w:rFonts w:hint="eastAsia" w:ascii="仿宋_GB2312" w:hAnsi="仿宋_GB2312" w:eastAsia="仿宋_GB2312" w:cs="仿宋_GB2312"/>
          <w:b/>
          <w:sz w:val="24"/>
          <w:szCs w:val="24"/>
        </w:rPr>
        <w:t>个月交纳社保记录情况表</w:t>
      </w:r>
      <w:r>
        <w:rPr>
          <w:rFonts w:hint="eastAsia" w:ascii="仿宋_GB2312" w:hAnsi="仿宋_GB2312" w:eastAsia="仿宋_GB2312" w:cs="仿宋_GB2312"/>
          <w:sz w:val="24"/>
          <w:szCs w:val="24"/>
        </w:rPr>
        <w:t>（以社保局缴纳凭证作附件）</w:t>
      </w:r>
    </w:p>
    <w:p>
      <w:pPr>
        <w:autoSpaceDE w:val="0"/>
        <w:autoSpaceDN w:val="0"/>
        <w:spacing w:line="360" w:lineRule="auto"/>
        <w:ind w:firstLine="4440" w:firstLineChars="185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投标人名称（公章）：</w:t>
      </w:r>
    </w:p>
    <w:p>
      <w:pPr>
        <w:autoSpaceDE w:val="0"/>
        <w:autoSpaceDN w:val="0"/>
        <w:spacing w:line="360" w:lineRule="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法定代表人或其授权代表（签字）：</w:t>
      </w:r>
    </w:p>
    <w:p>
      <w:pPr>
        <w:spacing w:line="360" w:lineRule="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日期：  年  月   日</w:t>
      </w:r>
    </w:p>
    <w:p>
      <w:pPr>
        <w:spacing w:line="360" w:lineRule="auto"/>
        <w:jc w:val="center"/>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18"/>
          <w:szCs w:val="18"/>
        </w:rPr>
      </w:pPr>
    </w:p>
    <w:p>
      <w:pPr>
        <w:spacing w:line="360" w:lineRule="auto"/>
        <w:rPr>
          <w:rFonts w:ascii="仿宋_GB2312" w:hAnsi="仿宋_GB2312" w:eastAsia="仿宋_GB2312" w:cs="仿宋_GB2312"/>
          <w:b/>
          <w:bCs/>
          <w:sz w:val="32"/>
          <w:szCs w:val="32"/>
        </w:rPr>
      </w:pPr>
    </w:p>
    <w:p>
      <w:pPr>
        <w:pageBreakBefore/>
        <w:spacing w:line="360" w:lineRule="auto"/>
        <w:rPr>
          <w:rFonts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bCs/>
          <w:color w:val="auto"/>
          <w:sz w:val="32"/>
          <w:szCs w:val="32"/>
          <w:highlight w:val="none"/>
        </w:rPr>
        <w:t>17、</w:t>
      </w:r>
      <w:r>
        <w:rPr>
          <w:rFonts w:hint="eastAsia" w:ascii="仿宋_GB2312" w:hAnsi="仿宋_GB2312" w:eastAsia="仿宋_GB2312" w:cs="仿宋_GB2312"/>
          <w:b/>
          <w:color w:val="auto"/>
          <w:kern w:val="0"/>
          <w:sz w:val="32"/>
          <w:szCs w:val="32"/>
          <w:highlight w:val="none"/>
          <w:lang w:val="zh-CN"/>
        </w:rPr>
        <w:t>优惠条件及特殊承诺</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（由投标人根据采购需求自行编制）</w:t>
      </w:r>
    </w:p>
    <w:p>
      <w:pPr>
        <w:spacing w:line="360" w:lineRule="auto"/>
        <w:rPr>
          <w:rFonts w:ascii="仿宋_GB2312" w:hAnsi="仿宋_GB2312" w:eastAsia="仿宋_GB2312" w:cs="仿宋_GB2312"/>
          <w:color w:val="auto"/>
          <w:sz w:val="18"/>
          <w:szCs w:val="18"/>
          <w:highlight w:val="none"/>
        </w:rPr>
      </w:pPr>
    </w:p>
    <w:p>
      <w:pPr>
        <w:snapToGrid w:val="0"/>
        <w:spacing w:line="360" w:lineRule="auto"/>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投标人 (盖章)：</w:t>
      </w:r>
    </w:p>
    <w:p>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 xml:space="preserve">                                  法定代表人或其授权代表(签字或盖章)：</w:t>
      </w:r>
    </w:p>
    <w:p>
      <w:pPr>
        <w:snapToGrid w:val="0"/>
        <w:spacing w:line="360" w:lineRule="auto"/>
        <w:ind w:firstLine="5160" w:firstLineChars="215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 xml:space="preserve">：  年  </w:t>
      </w:r>
      <w:r>
        <w:rPr>
          <w:rFonts w:hint="eastAsia" w:ascii="仿宋_GB2312" w:hAnsi="仿宋_GB2312" w:eastAsia="仿宋_GB2312" w:cs="仿宋_GB2312"/>
          <w:color w:val="auto"/>
          <w:kern w:val="0"/>
          <w:sz w:val="24"/>
          <w:highlight w:val="none"/>
          <w:lang w:val="zh-CN"/>
        </w:rPr>
        <w:t>月日</w:t>
      </w:r>
    </w:p>
    <w:p>
      <w:pPr>
        <w:spacing w:line="360" w:lineRule="auto"/>
        <w:rPr>
          <w:rFonts w:ascii="仿宋_GB2312" w:hAnsi="仿宋_GB2312" w:eastAsia="仿宋_GB2312" w:cs="仿宋_GB2312"/>
          <w:b/>
          <w:bCs/>
          <w:color w:val="auto"/>
          <w:sz w:val="18"/>
          <w:szCs w:val="18"/>
          <w:highlight w:val="none"/>
        </w:rPr>
      </w:pPr>
    </w:p>
    <w:p>
      <w:pPr>
        <w:spacing w:line="360" w:lineRule="auto"/>
        <w:rPr>
          <w:rFonts w:ascii="仿宋_GB2312" w:hAnsi="仿宋_GB2312" w:eastAsia="仿宋_GB2312" w:cs="仿宋_GB2312"/>
          <w:b/>
          <w:bCs/>
          <w:color w:val="auto"/>
          <w:sz w:val="32"/>
          <w:szCs w:val="32"/>
          <w:highlight w:val="none"/>
        </w:rPr>
      </w:pPr>
    </w:p>
    <w:p>
      <w:pPr>
        <w:spacing w:line="360" w:lineRule="auto"/>
        <w:rPr>
          <w:rFonts w:ascii="仿宋_GB2312" w:hAnsi="仿宋_GB2312" w:eastAsia="仿宋_GB2312" w:cs="仿宋_GB2312"/>
          <w:b/>
          <w:bCs/>
          <w:color w:val="auto"/>
          <w:sz w:val="32"/>
          <w:szCs w:val="32"/>
          <w:highlight w:val="none"/>
        </w:rPr>
      </w:pPr>
    </w:p>
    <w:p>
      <w:pPr>
        <w:spacing w:line="360" w:lineRule="auto"/>
        <w:rPr>
          <w:rFonts w:ascii="仿宋_GB2312" w:hAnsi="仿宋_GB2312" w:eastAsia="仿宋_GB2312" w:cs="仿宋_GB2312"/>
          <w:b/>
          <w:bCs/>
          <w:color w:val="auto"/>
          <w:sz w:val="32"/>
          <w:szCs w:val="32"/>
          <w:highlight w:val="none"/>
        </w:rPr>
      </w:pPr>
    </w:p>
    <w:p>
      <w:pPr>
        <w:spacing w:line="360" w:lineRule="auto"/>
        <w:rPr>
          <w:rFonts w:ascii="仿宋_GB2312" w:hAnsi="仿宋_GB2312" w:eastAsia="仿宋_GB2312" w:cs="仿宋_GB2312"/>
          <w:b/>
          <w:bCs/>
          <w:color w:val="auto"/>
          <w:sz w:val="32"/>
          <w:szCs w:val="32"/>
          <w:highlight w:val="none"/>
        </w:rPr>
      </w:pPr>
    </w:p>
    <w:p>
      <w:pPr>
        <w:spacing w:line="360" w:lineRule="auto"/>
        <w:rPr>
          <w:rFonts w:ascii="仿宋_GB2312" w:hAnsi="仿宋_GB2312" w:eastAsia="仿宋_GB2312" w:cs="仿宋_GB2312"/>
          <w:b/>
          <w:bCs/>
          <w:color w:val="auto"/>
          <w:sz w:val="32"/>
          <w:szCs w:val="32"/>
          <w:highlight w:val="none"/>
        </w:rPr>
      </w:pPr>
    </w:p>
    <w:p>
      <w:pPr>
        <w:spacing w:line="360" w:lineRule="auto"/>
        <w:rPr>
          <w:rFonts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bCs/>
          <w:color w:val="auto"/>
          <w:sz w:val="32"/>
          <w:szCs w:val="32"/>
          <w:highlight w:val="none"/>
        </w:rPr>
        <w:t>18、</w:t>
      </w:r>
      <w:r>
        <w:rPr>
          <w:rFonts w:hint="eastAsia" w:ascii="仿宋_GB2312" w:hAnsi="仿宋_GB2312" w:eastAsia="仿宋_GB2312" w:cs="仿宋_GB2312"/>
          <w:b/>
          <w:color w:val="auto"/>
          <w:kern w:val="0"/>
          <w:sz w:val="32"/>
          <w:szCs w:val="32"/>
          <w:highlight w:val="none"/>
          <w:lang w:val="zh-CN"/>
        </w:rPr>
        <w:t>备品备件及供选择的配套零部件清单</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（由投标人根据采购需求自行编制）</w:t>
      </w:r>
    </w:p>
    <w:p>
      <w:pPr>
        <w:spacing w:line="360" w:lineRule="auto"/>
        <w:rPr>
          <w:rFonts w:ascii="仿宋_GB2312" w:hAnsi="仿宋_GB2312" w:eastAsia="仿宋_GB2312" w:cs="仿宋_GB2312"/>
          <w:b/>
          <w:bCs/>
          <w:color w:val="auto"/>
          <w:sz w:val="32"/>
          <w:szCs w:val="32"/>
          <w:highlight w:val="none"/>
        </w:rPr>
      </w:pPr>
    </w:p>
    <w:p>
      <w:pPr>
        <w:spacing w:line="360" w:lineRule="auto"/>
        <w:rPr>
          <w:rFonts w:ascii="仿宋_GB2312" w:hAnsi="仿宋_GB2312" w:eastAsia="仿宋_GB2312" w:cs="仿宋_GB2312"/>
          <w:b/>
          <w:bCs/>
          <w:color w:val="auto"/>
          <w:sz w:val="32"/>
          <w:szCs w:val="32"/>
          <w:highlight w:val="none"/>
        </w:rPr>
      </w:pPr>
    </w:p>
    <w:p>
      <w:pPr>
        <w:spacing w:line="360" w:lineRule="auto"/>
        <w:rPr>
          <w:rFonts w:ascii="仿宋_GB2312" w:hAnsi="仿宋_GB2312" w:eastAsia="仿宋_GB2312" w:cs="仿宋_GB2312"/>
          <w:b/>
          <w:bCs/>
          <w:color w:val="auto"/>
          <w:sz w:val="32"/>
          <w:szCs w:val="32"/>
          <w:highlight w:val="none"/>
        </w:rPr>
      </w:pPr>
    </w:p>
    <w:p>
      <w:pPr>
        <w:snapToGrid w:val="0"/>
        <w:spacing w:line="360" w:lineRule="auto"/>
        <w:ind w:right="1440"/>
        <w:jc w:val="righ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 (盖章)：</w:t>
      </w:r>
    </w:p>
    <w:p>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 xml:space="preserve">                                  法定代表人或其授权代表(签字或盖章)：</w:t>
      </w:r>
    </w:p>
    <w:p>
      <w:pPr>
        <w:snapToGrid w:val="0"/>
        <w:spacing w:line="360" w:lineRule="auto"/>
        <w:ind w:firstLine="5160" w:firstLineChars="215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 xml:space="preserve">：  年  </w:t>
      </w:r>
      <w:r>
        <w:rPr>
          <w:rFonts w:hint="eastAsia" w:ascii="仿宋_GB2312" w:hAnsi="仿宋_GB2312" w:eastAsia="仿宋_GB2312" w:cs="仿宋_GB2312"/>
          <w:color w:val="auto"/>
          <w:kern w:val="0"/>
          <w:sz w:val="24"/>
          <w:highlight w:val="none"/>
          <w:lang w:val="zh-CN"/>
        </w:rPr>
        <w:t>月日</w:t>
      </w:r>
    </w:p>
    <w:p>
      <w:pPr>
        <w:spacing w:line="360" w:lineRule="auto"/>
        <w:rPr>
          <w:rFonts w:ascii="仿宋_GB2312" w:hAnsi="仿宋_GB2312" w:eastAsia="仿宋_GB2312" w:cs="仿宋_GB2312"/>
          <w:b/>
          <w:bCs/>
          <w:color w:val="auto"/>
          <w:sz w:val="32"/>
          <w:szCs w:val="32"/>
          <w:highlight w:val="none"/>
        </w:rPr>
      </w:pPr>
    </w:p>
    <w:p>
      <w:pPr>
        <w:spacing w:line="360" w:lineRule="auto"/>
        <w:rPr>
          <w:rFonts w:ascii="仿宋_GB2312" w:hAnsi="仿宋_GB2312" w:eastAsia="仿宋_GB2312" w:cs="仿宋_GB2312"/>
          <w:b/>
          <w:bCs/>
          <w:color w:val="auto"/>
          <w:sz w:val="32"/>
          <w:szCs w:val="32"/>
          <w:highlight w:val="none"/>
        </w:rPr>
      </w:pPr>
    </w:p>
    <w:p>
      <w:pPr>
        <w:spacing w:line="360" w:lineRule="auto"/>
        <w:rPr>
          <w:rFonts w:ascii="仿宋_GB2312" w:hAnsi="仿宋_GB2312" w:eastAsia="仿宋_GB2312" w:cs="仿宋_GB2312"/>
          <w:b/>
          <w:bCs/>
          <w:color w:val="auto"/>
          <w:sz w:val="32"/>
          <w:szCs w:val="32"/>
          <w:highlight w:val="none"/>
        </w:rPr>
      </w:pPr>
    </w:p>
    <w:p>
      <w:pPr>
        <w:spacing w:line="360" w:lineRule="auto"/>
        <w:rPr>
          <w:rFonts w:ascii="仿宋_GB2312" w:hAnsi="仿宋_GB2312" w:eastAsia="仿宋_GB2312" w:cs="仿宋_GB2312"/>
          <w:b/>
          <w:bCs/>
          <w:color w:val="auto"/>
          <w:sz w:val="32"/>
          <w:szCs w:val="32"/>
          <w:highlight w:val="none"/>
        </w:rPr>
      </w:pPr>
    </w:p>
    <w:p>
      <w:pPr>
        <w:spacing w:line="360" w:lineRule="auto"/>
        <w:rPr>
          <w:rFonts w:ascii="仿宋_GB2312" w:hAnsi="仿宋_GB2312" w:eastAsia="仿宋_GB2312" w:cs="仿宋_GB2312"/>
          <w:b/>
          <w:bCs/>
          <w:color w:val="auto"/>
          <w:sz w:val="32"/>
          <w:szCs w:val="32"/>
          <w:highlight w:val="none"/>
        </w:rPr>
      </w:pPr>
    </w:p>
    <w:p>
      <w:pPr>
        <w:pageBreakBefore/>
        <w:spacing w:line="360" w:lineRule="auto"/>
        <w:rPr>
          <w:rFonts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bCs/>
          <w:color w:val="auto"/>
          <w:sz w:val="32"/>
          <w:szCs w:val="32"/>
          <w:highlight w:val="none"/>
        </w:rPr>
        <w:t>19、</w:t>
      </w:r>
      <w:r>
        <w:rPr>
          <w:rFonts w:hint="eastAsia" w:ascii="仿宋_GB2312" w:hAnsi="仿宋_GB2312" w:eastAsia="仿宋_GB2312" w:cs="仿宋_GB2312"/>
          <w:b/>
          <w:color w:val="auto"/>
          <w:kern w:val="0"/>
          <w:sz w:val="32"/>
          <w:szCs w:val="32"/>
          <w:highlight w:val="none"/>
          <w:lang w:val="zh-CN"/>
        </w:rPr>
        <w:t>培训计划</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（由投标人根据采购需求自行编制）</w:t>
      </w:r>
    </w:p>
    <w:p>
      <w:pPr>
        <w:keepNext/>
        <w:autoSpaceDE w:val="0"/>
        <w:autoSpaceDN w:val="0"/>
        <w:spacing w:line="360" w:lineRule="auto"/>
        <w:ind w:firstLine="477"/>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附表: 培训日程及费用</w:t>
      </w:r>
    </w:p>
    <w:tbl>
      <w:tblPr>
        <w:tblStyle w:val="41"/>
        <w:tblW w:w="0" w:type="auto"/>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noWrap w:val="0"/>
            <w:vAlign w:val="center"/>
          </w:tcPr>
          <w:p>
            <w:pPr>
              <w:tabs>
                <w:tab w:val="center" w:pos="1690"/>
              </w:tabs>
              <w:suppressAutoHyphens/>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noWrap w:val="0"/>
            <w:vAlign w:val="top"/>
          </w:tcPr>
          <w:p>
            <w:pPr>
              <w:tabs>
                <w:tab w:val="center" w:pos="595"/>
              </w:tabs>
              <w:suppressAutoHyphens/>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noWrap w:val="0"/>
            <w:vAlign w:val="center"/>
          </w:tcPr>
          <w:p>
            <w:pPr>
              <w:tabs>
                <w:tab w:val="center" w:pos="595"/>
              </w:tabs>
              <w:suppressAutoHyphens/>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noWrap w:val="0"/>
            <w:vAlign w:val="center"/>
          </w:tcPr>
          <w:p>
            <w:pPr>
              <w:tabs>
                <w:tab w:val="center" w:pos="1028"/>
              </w:tabs>
              <w:suppressAutoHyphens/>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noWrap w:val="0"/>
            <w:vAlign w:val="center"/>
          </w:tcPr>
          <w:p>
            <w:pPr>
              <w:tabs>
                <w:tab w:val="center" w:pos="595"/>
              </w:tabs>
              <w:suppressAutoHyphens/>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noWrap w:val="0"/>
            <w:vAlign w:val="center"/>
          </w:tcPr>
          <w:p>
            <w:pPr>
              <w:tabs>
                <w:tab w:val="center" w:pos="520"/>
              </w:tabs>
              <w:suppressAutoHyphens/>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noWrap w:val="0"/>
            <w:vAlign w:val="center"/>
          </w:tcPr>
          <w:p>
            <w:pPr>
              <w:suppressAutoHyphens/>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课程费用</w:t>
            </w:r>
          </w:p>
        </w:tc>
      </w:tr>
      <w:tr>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noWrap w:val="0"/>
            <w:vAlign w:val="to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_GB2312" w:eastAsia="仿宋_GB2312" w:cs="仿宋_GB2312"/>
                <w:color w:val="auto"/>
                <w:sz w:val="24"/>
                <w:highlight w:val="none"/>
              </w:rPr>
            </w:pPr>
          </w:p>
        </w:tc>
        <w:tc>
          <w:tcPr>
            <w:tcW w:w="1254" w:type="dxa"/>
            <w:tcBorders>
              <w:top w:val="single" w:color="auto" w:sz="6" w:space="0"/>
              <w:left w:val="single" w:color="auto" w:sz="6" w:space="0"/>
              <w:bottom w:val="nil"/>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_GB2312" w:eastAsia="仿宋_GB2312" w:cs="仿宋_GB2312"/>
                <w:color w:val="auto"/>
                <w:sz w:val="24"/>
                <w:highlight w:val="none"/>
              </w:rPr>
            </w:pPr>
          </w:p>
        </w:tc>
        <w:tc>
          <w:tcPr>
            <w:tcW w:w="930" w:type="dxa"/>
            <w:tcBorders>
              <w:top w:val="single" w:color="auto" w:sz="6" w:space="0"/>
              <w:left w:val="single" w:color="auto" w:sz="6" w:space="0"/>
              <w:bottom w:val="nil"/>
              <w:right w:val="nil"/>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_GB2312" w:eastAsia="仿宋_GB2312" w:cs="仿宋_GB2312"/>
                <w:color w:val="auto"/>
                <w:sz w:val="24"/>
                <w:highlight w:val="none"/>
              </w:rPr>
            </w:pPr>
          </w:p>
        </w:tc>
        <w:tc>
          <w:tcPr>
            <w:tcW w:w="953" w:type="dxa"/>
            <w:tcBorders>
              <w:top w:val="single" w:color="auto" w:sz="6" w:space="0"/>
              <w:left w:val="single" w:color="auto" w:sz="6" w:space="0"/>
              <w:bottom w:val="nil"/>
              <w:right w:val="nil"/>
            </w:tcBorders>
            <w:noWrap w:val="0"/>
            <w:vAlign w:val="to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_GB2312" w:eastAsia="仿宋_GB2312" w:cs="仿宋_GB2312"/>
                <w:color w:val="auto"/>
                <w:sz w:val="24"/>
                <w:highlight w:val="none"/>
              </w:rPr>
            </w:pPr>
          </w:p>
        </w:tc>
        <w:tc>
          <w:tcPr>
            <w:tcW w:w="997" w:type="dxa"/>
            <w:tcBorders>
              <w:top w:val="single" w:color="auto" w:sz="6" w:space="0"/>
              <w:left w:val="single" w:color="auto" w:sz="6" w:space="0"/>
              <w:bottom w:val="nil"/>
              <w:right w:val="nil"/>
            </w:tcBorders>
            <w:noWrap w:val="0"/>
            <w:vAlign w:val="top"/>
          </w:tcPr>
          <w:p>
            <w:pPr>
              <w:tabs>
                <w:tab w:val="left" w:pos="440"/>
                <w:tab w:val="left" w:pos="1154"/>
                <w:tab w:val="left" w:pos="1936"/>
                <w:tab w:val="left" w:pos="2368"/>
              </w:tabs>
              <w:suppressAutoHyphens/>
              <w:autoSpaceDE w:val="0"/>
              <w:autoSpaceDN w:val="0"/>
              <w:spacing w:line="360" w:lineRule="auto"/>
              <w:rPr>
                <w:rFonts w:ascii="仿宋_GB2312" w:hAnsi="仿宋_GB2312" w:eastAsia="仿宋_GB2312" w:cs="仿宋_GB2312"/>
                <w:color w:val="auto"/>
                <w:sz w:val="24"/>
                <w:highlight w:val="none"/>
              </w:rPr>
            </w:pPr>
          </w:p>
        </w:tc>
        <w:tc>
          <w:tcPr>
            <w:tcW w:w="1440" w:type="dxa"/>
            <w:tcBorders>
              <w:top w:val="single" w:color="auto" w:sz="6" w:space="0"/>
              <w:left w:val="single" w:color="auto" w:sz="6" w:space="0"/>
              <w:bottom w:val="nil"/>
              <w:right w:val="nil"/>
            </w:tcBorders>
            <w:noWrap w:val="0"/>
            <w:vAlign w:val="to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_GB2312" w:eastAsia="仿宋_GB2312" w:cs="仿宋_GB2312"/>
                <w:color w:val="auto"/>
                <w:sz w:val="24"/>
                <w:highlight w:val="none"/>
              </w:rPr>
            </w:pPr>
          </w:p>
        </w:tc>
        <w:tc>
          <w:tcPr>
            <w:tcW w:w="1620" w:type="dxa"/>
            <w:tcBorders>
              <w:top w:val="single" w:color="auto" w:sz="6" w:space="0"/>
              <w:left w:val="single" w:color="auto" w:sz="6" w:space="0"/>
              <w:bottom w:val="nil"/>
              <w:right w:val="single" w:color="auto" w:sz="6" w:space="0"/>
            </w:tcBorders>
            <w:noWrap w:val="0"/>
            <w:vAlign w:val="top"/>
          </w:tcPr>
          <w:p>
            <w:pPr>
              <w:suppressAutoHyphens/>
              <w:autoSpaceDE w:val="0"/>
              <w:autoSpaceDN w:val="0"/>
              <w:spacing w:line="360" w:lineRule="auto"/>
              <w:rPr>
                <w:rFonts w:ascii="仿宋_GB2312" w:hAnsi="仿宋_GB2312" w:eastAsia="仿宋_GB2312" w:cs="仿宋_GB2312"/>
                <w:color w:val="auto"/>
                <w:sz w:val="24"/>
                <w:highlight w:val="none"/>
              </w:rPr>
            </w:pPr>
          </w:p>
        </w:tc>
      </w:tr>
      <w:tr>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noWrap w:val="0"/>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_GB2312" w:eastAsia="仿宋_GB2312" w:cs="仿宋_GB2312"/>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_GB2312" w:eastAsia="仿宋_GB2312" w:cs="仿宋_GB2312"/>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noWrap w:val="0"/>
            <w:vAlign w:val="to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_GB2312" w:eastAsia="仿宋_GB2312" w:cs="仿宋_GB2312"/>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noWrap w:val="0"/>
            <w:vAlign w:val="top"/>
          </w:tcPr>
          <w:p>
            <w:pPr>
              <w:tabs>
                <w:tab w:val="left" w:pos="440"/>
                <w:tab w:val="left" w:pos="1154"/>
                <w:tab w:val="left" w:pos="1936"/>
                <w:tab w:val="left" w:pos="2368"/>
              </w:tabs>
              <w:suppressAutoHyphens/>
              <w:autoSpaceDE w:val="0"/>
              <w:autoSpaceDN w:val="0"/>
              <w:spacing w:line="360" w:lineRule="auto"/>
              <w:rPr>
                <w:rFonts w:ascii="仿宋_GB2312" w:hAnsi="仿宋_GB2312" w:eastAsia="仿宋_GB2312" w:cs="仿宋_GB2312"/>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tabs>
                <w:tab w:val="left" w:pos="7"/>
              </w:tabs>
              <w:suppressAutoHyphens/>
              <w:autoSpaceDE w:val="0"/>
              <w:autoSpaceDN w:val="0"/>
              <w:spacing w:line="360" w:lineRule="auto"/>
              <w:rPr>
                <w:rFonts w:ascii="仿宋_GB2312" w:hAnsi="仿宋_GB2312" w:eastAsia="仿宋_GB2312" w:cs="仿宋_GB2312"/>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suppressAutoHyphens/>
              <w:autoSpaceDE w:val="0"/>
              <w:autoSpaceDN w:val="0"/>
              <w:spacing w:line="360" w:lineRule="auto"/>
              <w:rPr>
                <w:rFonts w:ascii="仿宋_GB2312" w:hAnsi="仿宋_GB2312" w:eastAsia="仿宋_GB2312" w:cs="仿宋_GB2312"/>
                <w:color w:val="auto"/>
                <w:sz w:val="24"/>
                <w:highlight w:val="none"/>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注解:A</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课程清单按时间顺序排列，并提供以下详细资料：</w:t>
      </w:r>
    </w:p>
    <w:p>
      <w:pPr>
        <w:numPr>
          <w:ilvl w:val="0"/>
          <w:numId w:val="6"/>
        </w:numPr>
        <w:tabs>
          <w:tab w:val="clear" w:pos="360"/>
        </w:tabs>
        <w:suppressAutoHyphens/>
        <w:autoSpaceDE w:val="0"/>
        <w:autoSpaceDN w:val="0"/>
        <w:adjustRightInd w:val="0"/>
        <w:spacing w:line="360" w:lineRule="auto"/>
        <w:ind w:left="1069" w:hanging="42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课程概要</w:t>
      </w:r>
    </w:p>
    <w:p>
      <w:pPr>
        <w:numPr>
          <w:ilvl w:val="0"/>
          <w:numId w:val="6"/>
        </w:numPr>
        <w:tabs>
          <w:tab w:val="clear" w:pos="360"/>
        </w:tabs>
        <w:suppressAutoHyphens/>
        <w:autoSpaceDE w:val="0"/>
        <w:autoSpaceDN w:val="0"/>
        <w:adjustRightInd w:val="0"/>
        <w:spacing w:line="360" w:lineRule="auto"/>
        <w:ind w:left="1069" w:hanging="42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课程目的</w:t>
      </w:r>
    </w:p>
    <w:p>
      <w:pPr>
        <w:numPr>
          <w:ilvl w:val="0"/>
          <w:numId w:val="6"/>
        </w:numPr>
        <w:tabs>
          <w:tab w:val="clear" w:pos="360"/>
        </w:tabs>
        <w:suppressAutoHyphens/>
        <w:autoSpaceDE w:val="0"/>
        <w:autoSpaceDN w:val="0"/>
        <w:adjustRightInd w:val="0"/>
        <w:spacing w:line="360" w:lineRule="auto"/>
        <w:ind w:left="1069" w:hanging="42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教学方式</w:t>
      </w:r>
    </w:p>
    <w:p>
      <w:pPr>
        <w:numPr>
          <w:ilvl w:val="0"/>
          <w:numId w:val="6"/>
        </w:numPr>
        <w:tabs>
          <w:tab w:val="clear" w:pos="360"/>
        </w:tabs>
        <w:suppressAutoHyphens/>
        <w:autoSpaceDE w:val="0"/>
        <w:autoSpaceDN w:val="0"/>
        <w:adjustRightInd w:val="0"/>
        <w:spacing w:line="360" w:lineRule="auto"/>
        <w:ind w:left="1069" w:hanging="42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先决条件</w:t>
      </w:r>
    </w:p>
    <w:p>
      <w:pPr>
        <w:numPr>
          <w:ilvl w:val="0"/>
          <w:numId w:val="6"/>
        </w:numPr>
        <w:tabs>
          <w:tab w:val="clear" w:pos="360"/>
        </w:tabs>
        <w:suppressAutoHyphens/>
        <w:autoSpaceDE w:val="0"/>
        <w:autoSpaceDN w:val="0"/>
        <w:adjustRightInd w:val="0"/>
        <w:spacing w:line="360" w:lineRule="auto"/>
        <w:ind w:left="1069" w:hanging="42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教材目录</w:t>
      </w:r>
    </w:p>
    <w:p>
      <w:pPr>
        <w:autoSpaceDE w:val="0"/>
        <w:autoSpaceDN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B  按照附表A提供授课教师的简历</w:t>
      </w:r>
    </w:p>
    <w:p>
      <w:pPr>
        <w:autoSpaceDE w:val="0"/>
        <w:autoSpaceDN w:val="0"/>
        <w:spacing w:line="360" w:lineRule="auto"/>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注：须随表提交相应的证书复印件并注明所在投标技术文件页码。</w:t>
      </w:r>
    </w:p>
    <w:p>
      <w:pPr>
        <w:spacing w:line="360" w:lineRule="auto"/>
        <w:ind w:firstLine="480" w:firstLineChars="200"/>
        <w:rPr>
          <w:rFonts w:ascii="仿宋_GB2312" w:hAnsi="仿宋_GB2312" w:eastAsia="仿宋_GB2312" w:cs="仿宋_GB2312"/>
          <w:color w:val="auto"/>
          <w:sz w:val="24"/>
          <w:szCs w:val="20"/>
          <w:highlight w:val="none"/>
        </w:rPr>
      </w:pPr>
    </w:p>
    <w:p>
      <w:pPr>
        <w:snapToGrid w:val="0"/>
        <w:spacing w:line="360" w:lineRule="auto"/>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投标人 (盖章)：</w:t>
      </w:r>
    </w:p>
    <w:p>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 xml:space="preserve">                                  法定代表人或其授权代表(签字或盖章)：</w:t>
      </w:r>
    </w:p>
    <w:p>
      <w:pPr>
        <w:snapToGrid w:val="0"/>
        <w:spacing w:line="360" w:lineRule="auto"/>
        <w:ind w:firstLine="5160" w:firstLineChars="215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 xml:space="preserve">：  年  </w:t>
      </w:r>
      <w:r>
        <w:rPr>
          <w:rFonts w:hint="eastAsia" w:ascii="仿宋_GB2312" w:hAnsi="仿宋_GB2312" w:eastAsia="仿宋_GB2312" w:cs="仿宋_GB2312"/>
          <w:color w:val="auto"/>
          <w:kern w:val="0"/>
          <w:sz w:val="24"/>
          <w:highlight w:val="none"/>
          <w:lang w:val="zh-CN"/>
        </w:rPr>
        <w:t>月日</w:t>
      </w:r>
    </w:p>
    <w:p>
      <w:pPr>
        <w:pageBreakBefore/>
        <w:spacing w:line="360" w:lineRule="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20、验收方案</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（由投标人根据采购需求自行编制）</w:t>
      </w:r>
    </w:p>
    <w:p>
      <w:pPr>
        <w:spacing w:line="360" w:lineRule="auto"/>
        <w:jc w:val="center"/>
        <w:rPr>
          <w:rFonts w:ascii="仿宋_GB2312" w:hAnsi="仿宋_GB2312" w:eastAsia="仿宋_GB2312" w:cs="仿宋_GB2312"/>
          <w:color w:val="auto"/>
          <w:sz w:val="24"/>
          <w:highlight w:val="none"/>
        </w:rPr>
      </w:pPr>
    </w:p>
    <w:p>
      <w:pPr>
        <w:spacing w:line="360" w:lineRule="auto"/>
        <w:ind w:firstLine="480" w:firstLineChars="200"/>
        <w:rPr>
          <w:rFonts w:ascii="仿宋_GB2312" w:hAnsi="仿宋_GB2312" w:eastAsia="仿宋_GB2312" w:cs="仿宋_GB2312"/>
          <w:color w:val="auto"/>
          <w:sz w:val="24"/>
          <w:szCs w:val="20"/>
          <w:highlight w:val="none"/>
        </w:rPr>
      </w:pPr>
    </w:p>
    <w:p>
      <w:pPr>
        <w:snapToGrid w:val="0"/>
        <w:spacing w:line="360" w:lineRule="auto"/>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投标人 (盖章)：</w:t>
      </w:r>
    </w:p>
    <w:p>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 xml:space="preserve">                                  法定代表人或其授权代表(签字或盖章)：</w:t>
      </w:r>
    </w:p>
    <w:p>
      <w:pPr>
        <w:snapToGrid w:val="0"/>
        <w:spacing w:line="360" w:lineRule="auto"/>
        <w:ind w:firstLine="5160" w:firstLineChars="215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 xml:space="preserve">：  年  </w:t>
      </w:r>
      <w:r>
        <w:rPr>
          <w:rFonts w:hint="eastAsia" w:ascii="仿宋_GB2312" w:hAnsi="仿宋_GB2312" w:eastAsia="仿宋_GB2312" w:cs="仿宋_GB2312"/>
          <w:color w:val="auto"/>
          <w:kern w:val="0"/>
          <w:sz w:val="24"/>
          <w:highlight w:val="none"/>
          <w:lang w:val="zh-CN"/>
        </w:rPr>
        <w:t>月日</w:t>
      </w:r>
    </w:p>
    <w:p>
      <w:pPr>
        <w:spacing w:line="360" w:lineRule="auto"/>
        <w:jc w:val="center"/>
        <w:rPr>
          <w:rFonts w:ascii="仿宋_GB2312" w:hAnsi="仿宋_GB2312" w:eastAsia="仿宋_GB2312" w:cs="仿宋_GB2312"/>
          <w:b/>
          <w:bCs/>
          <w:color w:val="auto"/>
          <w:sz w:val="30"/>
          <w:szCs w:val="30"/>
          <w:highlight w:val="none"/>
        </w:rPr>
      </w:pPr>
    </w:p>
    <w:p>
      <w:pPr>
        <w:spacing w:line="360" w:lineRule="auto"/>
        <w:jc w:val="center"/>
        <w:rPr>
          <w:rFonts w:ascii="仿宋_GB2312" w:hAnsi="仿宋_GB2312" w:eastAsia="仿宋_GB2312" w:cs="仿宋_GB2312"/>
          <w:b/>
          <w:bCs/>
          <w:color w:val="auto"/>
          <w:sz w:val="30"/>
          <w:szCs w:val="30"/>
          <w:highlight w:val="none"/>
        </w:rPr>
      </w:pPr>
    </w:p>
    <w:p>
      <w:pPr>
        <w:spacing w:line="360" w:lineRule="auto"/>
        <w:jc w:val="center"/>
        <w:rPr>
          <w:rFonts w:ascii="仿宋_GB2312" w:hAnsi="仿宋_GB2312" w:eastAsia="仿宋_GB2312" w:cs="仿宋_GB2312"/>
          <w:b/>
          <w:bCs/>
          <w:color w:val="auto"/>
          <w:sz w:val="24"/>
          <w:highlight w:val="none"/>
        </w:rPr>
      </w:pPr>
    </w:p>
    <w:p>
      <w:pPr>
        <w:spacing w:line="360" w:lineRule="auto"/>
        <w:jc w:val="center"/>
        <w:rPr>
          <w:rFonts w:ascii="仿宋_GB2312" w:hAnsi="仿宋_GB2312" w:eastAsia="仿宋_GB2312" w:cs="仿宋_GB2312"/>
          <w:b/>
          <w:bCs/>
          <w:color w:val="auto"/>
          <w:sz w:val="24"/>
          <w:highlight w:val="none"/>
        </w:rPr>
      </w:pPr>
    </w:p>
    <w:p>
      <w:pPr>
        <w:spacing w:line="360" w:lineRule="auto"/>
        <w:rPr>
          <w:rFonts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bCs/>
          <w:color w:val="auto"/>
          <w:sz w:val="32"/>
          <w:szCs w:val="32"/>
          <w:highlight w:val="none"/>
        </w:rPr>
        <w:t>21、认为需要的</w:t>
      </w:r>
      <w:r>
        <w:rPr>
          <w:rFonts w:hint="eastAsia" w:ascii="仿宋_GB2312" w:hAnsi="仿宋_GB2312" w:eastAsia="仿宋_GB2312" w:cs="仿宋_GB2312"/>
          <w:b/>
          <w:color w:val="auto"/>
          <w:kern w:val="0"/>
          <w:sz w:val="32"/>
          <w:szCs w:val="32"/>
          <w:highlight w:val="none"/>
          <w:lang w:val="zh-CN"/>
        </w:rPr>
        <w:t>其他商务技术（资信）文件或说明</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（由投标人根据采购需求自行编制）</w:t>
      </w:r>
    </w:p>
    <w:p>
      <w:pPr>
        <w:spacing w:line="360" w:lineRule="auto"/>
        <w:rPr>
          <w:rFonts w:ascii="仿宋_GB2312" w:hAnsi="仿宋_GB2312" w:eastAsia="仿宋_GB2312" w:cs="仿宋_GB2312"/>
          <w:color w:val="auto"/>
          <w:sz w:val="24"/>
          <w:highlight w:val="none"/>
        </w:rPr>
      </w:pPr>
    </w:p>
    <w:p>
      <w:pPr>
        <w:spacing w:line="360" w:lineRule="auto"/>
        <w:ind w:firstLine="480" w:firstLineChars="200"/>
        <w:rPr>
          <w:rFonts w:ascii="仿宋_GB2312" w:hAnsi="仿宋_GB2312" w:eastAsia="仿宋_GB2312" w:cs="仿宋_GB2312"/>
          <w:color w:val="auto"/>
          <w:sz w:val="24"/>
          <w:szCs w:val="20"/>
          <w:highlight w:val="none"/>
        </w:rPr>
      </w:pPr>
    </w:p>
    <w:p>
      <w:pPr>
        <w:snapToGrid w:val="0"/>
        <w:spacing w:line="360" w:lineRule="auto"/>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投标人 (盖章)：</w:t>
      </w:r>
    </w:p>
    <w:p>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 xml:space="preserve">                                  法定代表人或其授权代表(签字或盖章)：</w:t>
      </w:r>
    </w:p>
    <w:p>
      <w:pPr>
        <w:snapToGrid w:val="0"/>
        <w:spacing w:line="360" w:lineRule="auto"/>
        <w:ind w:firstLine="5160" w:firstLineChars="215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 xml:space="preserve">：  年  </w:t>
      </w:r>
      <w:r>
        <w:rPr>
          <w:rFonts w:hint="eastAsia" w:ascii="仿宋_GB2312" w:hAnsi="仿宋_GB2312" w:eastAsia="仿宋_GB2312" w:cs="仿宋_GB2312"/>
          <w:color w:val="auto"/>
          <w:kern w:val="0"/>
          <w:sz w:val="24"/>
          <w:highlight w:val="none"/>
          <w:lang w:val="zh-CN"/>
        </w:rPr>
        <w:t>月日</w:t>
      </w:r>
    </w:p>
    <w:p>
      <w:pPr>
        <w:spacing w:line="360" w:lineRule="auto"/>
        <w:rPr>
          <w:rFonts w:ascii="仿宋_GB2312" w:hAnsi="仿宋_GB2312" w:eastAsia="仿宋_GB2312" w:cs="仿宋_GB2312"/>
          <w:color w:val="auto"/>
          <w:kern w:val="0"/>
          <w:sz w:val="24"/>
          <w:highlight w:val="none"/>
          <w:lang w:val="zh-CN"/>
        </w:rPr>
      </w:pPr>
    </w:p>
    <w:p>
      <w:pPr>
        <w:spacing w:line="360" w:lineRule="auto"/>
        <w:rPr>
          <w:rFonts w:ascii="仿宋_GB2312" w:hAnsi="仿宋_GB2312" w:eastAsia="仿宋_GB2312" w:cs="仿宋_GB2312"/>
          <w:kern w:val="0"/>
          <w:sz w:val="24"/>
          <w:szCs w:val="24"/>
          <w:lang w:val="zh-CN"/>
        </w:rPr>
      </w:pPr>
    </w:p>
    <w:p>
      <w:pPr>
        <w:spacing w:line="360" w:lineRule="auto"/>
        <w:rPr>
          <w:rFonts w:ascii="仿宋_GB2312" w:hAnsi="仿宋_GB2312" w:eastAsia="仿宋_GB2312" w:cs="仿宋_GB2312"/>
          <w:kern w:val="0"/>
          <w:sz w:val="24"/>
          <w:szCs w:val="24"/>
          <w:lang w:val="zh-CN"/>
        </w:rPr>
      </w:pPr>
    </w:p>
    <w:p>
      <w:pPr>
        <w:spacing w:line="360" w:lineRule="auto"/>
        <w:rPr>
          <w:rFonts w:ascii="仿宋_GB2312" w:hAnsi="仿宋_GB2312" w:eastAsia="仿宋_GB2312" w:cs="仿宋_GB2312"/>
          <w:kern w:val="0"/>
          <w:sz w:val="24"/>
          <w:szCs w:val="24"/>
          <w:lang w:val="zh-CN"/>
        </w:rPr>
      </w:pPr>
    </w:p>
    <w:p>
      <w:pPr>
        <w:spacing w:line="360" w:lineRule="auto"/>
        <w:rPr>
          <w:rFonts w:ascii="仿宋_GB2312" w:hAnsi="仿宋_GB2312" w:eastAsia="仿宋_GB2312" w:cs="仿宋_GB2312"/>
          <w:kern w:val="0"/>
          <w:sz w:val="24"/>
          <w:szCs w:val="24"/>
          <w:lang w:val="zh-CN"/>
        </w:rPr>
      </w:pPr>
    </w:p>
    <w:p>
      <w:pPr>
        <w:pStyle w:val="40"/>
      </w:pPr>
    </w:p>
    <w:sectPr>
      <w:headerReference r:id="rId3" w:type="default"/>
      <w:footerReference r:id="rId4" w:type="default"/>
      <w:pgSz w:w="11906" w:h="16838"/>
      <w:pgMar w:top="1440" w:right="1800" w:bottom="1440" w:left="127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7"/>
      <w:lvlText w:val="%1."/>
      <w:lvlJc w:val="left"/>
      <w:pPr>
        <w:tabs>
          <w:tab w:val="left" w:pos="1200"/>
        </w:tabs>
        <w:ind w:left="1200" w:leftChars="400" w:hanging="360" w:hangingChars="200"/>
      </w:pPr>
    </w:lvl>
  </w:abstractNum>
  <w:abstractNum w:abstractNumId="1">
    <w:nsid w:val="FFFFFF88"/>
    <w:multiLevelType w:val="singleLevel"/>
    <w:tmpl w:val="FFFFFF88"/>
    <w:lvl w:ilvl="0" w:tentative="0">
      <w:start w:val="1"/>
      <w:numFmt w:val="decimal"/>
      <w:pStyle w:val="5"/>
      <w:lvlText w:val="%1."/>
      <w:lvlJc w:val="left"/>
      <w:pPr>
        <w:tabs>
          <w:tab w:val="left" w:pos="360"/>
        </w:tabs>
        <w:ind w:left="360" w:hanging="360" w:hangingChars="200"/>
      </w:pPr>
    </w:lvl>
  </w:abstractNum>
  <w:abstractNum w:abstractNumId="2">
    <w:nsid w:val="00000002"/>
    <w:multiLevelType w:val="multilevel"/>
    <w:tmpl w:val="00000002"/>
    <w:lvl w:ilvl="0" w:tentative="0">
      <w:start w:val="1"/>
      <w:numFmt w:val="decimal"/>
      <w:lvlText w:val="%1."/>
      <w:lvlJc w:val="left"/>
      <w:pPr>
        <w:tabs>
          <w:tab w:val="left" w:pos="360"/>
        </w:tabs>
        <w:ind w:left="360" w:hanging="360"/>
      </w:pPr>
      <w:rPr>
        <w:rFonts w:hint="default"/>
      </w:rPr>
    </w:lvl>
    <w:lvl w:ilvl="1" w:tentative="0">
      <w:start w:val="1"/>
      <w:numFmt w:val="decimal"/>
      <w:isLgl/>
      <w:lvlText w:val="%1.%2"/>
      <w:lvlJc w:val="left"/>
      <w:pPr>
        <w:tabs>
          <w:tab w:val="left" w:pos="750"/>
        </w:tabs>
        <w:ind w:left="750" w:hanging="390"/>
      </w:pPr>
      <w:rPr>
        <w:rFonts w:hint="default"/>
      </w:rPr>
    </w:lvl>
    <w:lvl w:ilvl="2" w:tentative="0">
      <w:start w:val="1"/>
      <w:numFmt w:val="decimal"/>
      <w:isLgl/>
      <w:lvlText w:val="%1.%2.%3"/>
      <w:lvlJc w:val="left"/>
      <w:pPr>
        <w:tabs>
          <w:tab w:val="left" w:pos="1440"/>
        </w:tabs>
        <w:ind w:left="1440" w:hanging="720"/>
      </w:pPr>
      <w:rPr>
        <w:rFonts w:hint="default"/>
      </w:rPr>
    </w:lvl>
    <w:lvl w:ilvl="3" w:tentative="0">
      <w:start w:val="1"/>
      <w:numFmt w:val="decimal"/>
      <w:isLgl/>
      <w:lvlText w:val="%1.%2.%3.%4"/>
      <w:lvlJc w:val="left"/>
      <w:pPr>
        <w:tabs>
          <w:tab w:val="left" w:pos="1800"/>
        </w:tabs>
        <w:ind w:left="1800" w:hanging="720"/>
      </w:pPr>
      <w:rPr>
        <w:rFonts w:hint="default"/>
      </w:rPr>
    </w:lvl>
    <w:lvl w:ilvl="4" w:tentative="0">
      <w:start w:val="1"/>
      <w:numFmt w:val="decimal"/>
      <w:isLgl/>
      <w:lvlText w:val="%1.%2.%3.%4.%5"/>
      <w:lvlJc w:val="left"/>
      <w:pPr>
        <w:tabs>
          <w:tab w:val="left" w:pos="2520"/>
        </w:tabs>
        <w:ind w:left="2520" w:hanging="1080"/>
      </w:pPr>
      <w:rPr>
        <w:rFonts w:hint="default"/>
      </w:rPr>
    </w:lvl>
    <w:lvl w:ilvl="5" w:tentative="0">
      <w:start w:val="1"/>
      <w:numFmt w:val="decimal"/>
      <w:isLgl/>
      <w:lvlText w:val="%1.%2.%3.%4.%5.%6"/>
      <w:lvlJc w:val="left"/>
      <w:pPr>
        <w:tabs>
          <w:tab w:val="left" w:pos="2880"/>
        </w:tabs>
        <w:ind w:left="2880" w:hanging="1080"/>
      </w:pPr>
      <w:rPr>
        <w:rFonts w:hint="default"/>
      </w:rPr>
    </w:lvl>
    <w:lvl w:ilvl="6" w:tentative="0">
      <w:start w:val="1"/>
      <w:numFmt w:val="decimal"/>
      <w:isLgl/>
      <w:lvlText w:val="%1.%2.%3.%4.%5.%6.%7"/>
      <w:lvlJc w:val="left"/>
      <w:pPr>
        <w:tabs>
          <w:tab w:val="left" w:pos="3240"/>
        </w:tabs>
        <w:ind w:left="3240" w:hanging="1080"/>
      </w:pPr>
      <w:rPr>
        <w:rFonts w:hint="default"/>
      </w:rPr>
    </w:lvl>
    <w:lvl w:ilvl="7" w:tentative="0">
      <w:start w:val="1"/>
      <w:numFmt w:val="decimal"/>
      <w:isLgl/>
      <w:lvlText w:val="%1.%2.%3.%4.%5.%6.%7.%8"/>
      <w:lvlJc w:val="left"/>
      <w:pPr>
        <w:tabs>
          <w:tab w:val="left" w:pos="3960"/>
        </w:tabs>
        <w:ind w:left="3960" w:hanging="1440"/>
      </w:pPr>
      <w:rPr>
        <w:rFonts w:hint="default"/>
      </w:rPr>
    </w:lvl>
    <w:lvl w:ilvl="8" w:tentative="0">
      <w:start w:val="1"/>
      <w:numFmt w:val="decimal"/>
      <w:isLgl/>
      <w:lvlText w:val="%1.%2.%3.%4.%5.%6.%7.%8.%9"/>
      <w:lvlJc w:val="left"/>
      <w:pPr>
        <w:tabs>
          <w:tab w:val="left" w:pos="4320"/>
        </w:tabs>
        <w:ind w:left="4320" w:hanging="1440"/>
      </w:pPr>
      <w:rPr>
        <w:rFonts w:hint="default"/>
      </w:rPr>
    </w:lvl>
  </w:abstractNum>
  <w:abstractNum w:abstractNumId="3">
    <w:nsid w:val="5CB017FC"/>
    <w:multiLevelType w:val="multilevel"/>
    <w:tmpl w:val="5CB017FC"/>
    <w:lvl w:ilvl="0" w:tentative="0">
      <w:start w:val="1"/>
      <w:numFmt w:val="decimal"/>
      <w:pStyle w:val="4"/>
      <w:suff w:val="space"/>
      <w:lvlText w:val="第 %1 章"/>
      <w:lvlJc w:val="left"/>
      <w:pPr>
        <w:ind w:left="425" w:hanging="425"/>
      </w:pPr>
    </w:lvl>
    <w:lvl w:ilvl="1" w:tentative="0">
      <w:start w:val="1"/>
      <w:numFmt w:val="decimal"/>
      <w:lvlText w:val="%1.%2 "/>
      <w:lvlJc w:val="left"/>
      <w:pPr>
        <w:tabs>
          <w:tab w:val="left" w:pos="1145"/>
        </w:tabs>
        <w:ind w:left="992" w:hanging="567"/>
      </w:pPr>
    </w:lvl>
    <w:lvl w:ilvl="2" w:tentative="0">
      <w:start w:val="1"/>
      <w:numFmt w:val="decimal"/>
      <w:lvlText w:val="〔%3〕、"/>
      <w:lvlJc w:val="left"/>
      <w:pPr>
        <w:tabs>
          <w:tab w:val="left" w:pos="2651"/>
        </w:tabs>
        <w:ind w:left="1418" w:hanging="567"/>
      </w:pPr>
    </w:lvl>
    <w:lvl w:ilvl="3" w:tentative="0">
      <w:start w:val="1"/>
      <w:numFmt w:val="none"/>
      <w:pStyle w:val="8"/>
      <w:lvlText w:val=""/>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4351"/>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6A383B68"/>
    <w:multiLevelType w:val="singleLevel"/>
    <w:tmpl w:val="6A383B68"/>
    <w:lvl w:ilvl="0" w:tentative="0">
      <w:start w:val="1"/>
      <w:numFmt w:val="upperLetter"/>
      <w:pStyle w:val="9"/>
      <w:lvlText w:val="%1、"/>
      <w:lvlJc w:val="left"/>
      <w:pPr>
        <w:tabs>
          <w:tab w:val="left" w:pos="405"/>
        </w:tabs>
        <w:ind w:left="405" w:hanging="405"/>
      </w:pPr>
    </w:lvl>
  </w:abstractNum>
  <w:abstractNum w:abstractNumId="5">
    <w:nsid w:val="72696FE3"/>
    <w:multiLevelType w:val="multilevel"/>
    <w:tmpl w:val="72696FE3"/>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0"/>
    <w:lvlOverride w:ilvl="0">
      <w:startOverride w:val="1"/>
    </w:lvlOverride>
  </w:num>
  <w:num w:numId="4">
    <w:abstractNumId w:val="4"/>
    <w:lvlOverride w:ilvl="0">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DD1"/>
    <w:rsid w:val="000105BD"/>
    <w:rsid w:val="000D0D6A"/>
    <w:rsid w:val="00120E09"/>
    <w:rsid w:val="0013700C"/>
    <w:rsid w:val="00167DE9"/>
    <w:rsid w:val="00206AD1"/>
    <w:rsid w:val="00211895"/>
    <w:rsid w:val="00226C8F"/>
    <w:rsid w:val="0029438C"/>
    <w:rsid w:val="002C22F4"/>
    <w:rsid w:val="003254D5"/>
    <w:rsid w:val="00340AD7"/>
    <w:rsid w:val="003A5D9F"/>
    <w:rsid w:val="003F23A2"/>
    <w:rsid w:val="003F4C9A"/>
    <w:rsid w:val="00474494"/>
    <w:rsid w:val="00525A9F"/>
    <w:rsid w:val="005512FE"/>
    <w:rsid w:val="00563EBF"/>
    <w:rsid w:val="00592DD1"/>
    <w:rsid w:val="00593FA2"/>
    <w:rsid w:val="005B20C4"/>
    <w:rsid w:val="005F6595"/>
    <w:rsid w:val="00662C9F"/>
    <w:rsid w:val="006C5F29"/>
    <w:rsid w:val="006F50C6"/>
    <w:rsid w:val="006F58DA"/>
    <w:rsid w:val="00750B2F"/>
    <w:rsid w:val="0076554B"/>
    <w:rsid w:val="00766170"/>
    <w:rsid w:val="007D3687"/>
    <w:rsid w:val="008266B5"/>
    <w:rsid w:val="008921C6"/>
    <w:rsid w:val="008B5041"/>
    <w:rsid w:val="008C196B"/>
    <w:rsid w:val="008C570A"/>
    <w:rsid w:val="008E7F96"/>
    <w:rsid w:val="00912FAF"/>
    <w:rsid w:val="009628F8"/>
    <w:rsid w:val="009E0766"/>
    <w:rsid w:val="009F4549"/>
    <w:rsid w:val="00A3220E"/>
    <w:rsid w:val="00A328FA"/>
    <w:rsid w:val="00A44084"/>
    <w:rsid w:val="00A610B9"/>
    <w:rsid w:val="00A90078"/>
    <w:rsid w:val="00AA3F29"/>
    <w:rsid w:val="00AF535B"/>
    <w:rsid w:val="00B5656A"/>
    <w:rsid w:val="00B5663B"/>
    <w:rsid w:val="00BB0D81"/>
    <w:rsid w:val="00BB33C8"/>
    <w:rsid w:val="00BF1394"/>
    <w:rsid w:val="00BF749B"/>
    <w:rsid w:val="00C24F81"/>
    <w:rsid w:val="00C93B71"/>
    <w:rsid w:val="00C9567D"/>
    <w:rsid w:val="00D4491C"/>
    <w:rsid w:val="00D5438C"/>
    <w:rsid w:val="00DA63DB"/>
    <w:rsid w:val="00E242F6"/>
    <w:rsid w:val="00E24AFD"/>
    <w:rsid w:val="00E5359F"/>
    <w:rsid w:val="00E568E1"/>
    <w:rsid w:val="00EA2BA6"/>
    <w:rsid w:val="00F304B4"/>
    <w:rsid w:val="00F549AB"/>
    <w:rsid w:val="00F772E9"/>
    <w:rsid w:val="00F87A29"/>
    <w:rsid w:val="00FB5049"/>
    <w:rsid w:val="00FC535C"/>
    <w:rsid w:val="00FD3CEB"/>
    <w:rsid w:val="00FE14E3"/>
    <w:rsid w:val="02E02CCE"/>
    <w:rsid w:val="067D019A"/>
    <w:rsid w:val="08740256"/>
    <w:rsid w:val="0A166DBB"/>
    <w:rsid w:val="0B143D53"/>
    <w:rsid w:val="0D0C6F51"/>
    <w:rsid w:val="13B540D4"/>
    <w:rsid w:val="152313CC"/>
    <w:rsid w:val="155F7D20"/>
    <w:rsid w:val="160E6CCE"/>
    <w:rsid w:val="16573B76"/>
    <w:rsid w:val="167F4E7B"/>
    <w:rsid w:val="179B3144"/>
    <w:rsid w:val="194B6204"/>
    <w:rsid w:val="1B1D571E"/>
    <w:rsid w:val="1B485D83"/>
    <w:rsid w:val="2213298A"/>
    <w:rsid w:val="240C257B"/>
    <w:rsid w:val="279B690C"/>
    <w:rsid w:val="2C811193"/>
    <w:rsid w:val="307B4C1A"/>
    <w:rsid w:val="3D586593"/>
    <w:rsid w:val="3F2B41E2"/>
    <w:rsid w:val="44A25DC3"/>
    <w:rsid w:val="4A321B77"/>
    <w:rsid w:val="4E9E06BB"/>
    <w:rsid w:val="529C493B"/>
    <w:rsid w:val="5F3A30E5"/>
    <w:rsid w:val="648F75B7"/>
    <w:rsid w:val="68B879CA"/>
    <w:rsid w:val="6A59138F"/>
    <w:rsid w:val="7123738E"/>
    <w:rsid w:val="718F158B"/>
    <w:rsid w:val="750B2EC6"/>
    <w:rsid w:val="789D2A0C"/>
    <w:rsid w:val="7BA27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qFormat="1" w:uiPriority="0" w:name="toc 2"/>
    <w:lsdException w:qFormat="1" w:uiPriority="0" w:name="toc 3"/>
    <w:lsdException w:qFormat="1" w:uiPriority="0"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0" w:name="List Number 2"/>
    <w:lsdException w:qFormat="1" w:uiPriority="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qFormat="1" w:uiPriority="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qFormat="1" w:uiPriority="0" w:name="Body Text First Indent"/>
    <w:lsdException w:qFormat="1" w:uiPriority="0" w:name="Body Text First Indent 2"/>
    <w:lsdException w:uiPriority="99" w:name="Note Heading"/>
    <w:lsdException w:qFormat="1" w:uiPriority="0" w:name="Body Text 2"/>
    <w:lsdException w:uiPriority="99" w:name="Body Text 3"/>
    <w:lsdException w:qFormat="1" w:uiPriority="0" w:name="Body Text Indent 2"/>
    <w:lsdException w:qFormat="1" w:uiPriority="0" w:name="Body Text Indent 3"/>
    <w:lsdException w:qFormat="1" w:uiPriority="0" w:name="Block Text"/>
    <w:lsdException w:qFormat="1" w:uiPriority="0" w:name="Hyperlink"/>
    <w:lsdException w:qFormat="1" w:uiPriority="0" w:name="FollowedHyperlink"/>
    <w:lsdException w:qFormat="1" w:unhideWhenUsed="0" w:uiPriority="22" w:semiHidden="0" w:name="Strong"/>
    <w:lsdException w:qFormat="1" w:unhideWhenUsed="0" w:uiPriority="0" w:semiHidden="0" w:name="Emphasis"/>
    <w:lsdException w:qFormat="1" w:uiPriority="0" w:name="Document Map"/>
    <w:lsdException w:qFormat="1" w:uiPriority="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51"/>
    <w:qFormat/>
    <w:uiPriority w:val="0"/>
    <w:pPr>
      <w:keepNext/>
      <w:keepLines/>
      <w:numPr>
        <w:ilvl w:val="0"/>
        <w:numId w:val="1"/>
      </w:numPr>
      <w:spacing w:before="340" w:after="330" w:line="576" w:lineRule="auto"/>
      <w:outlineLvl w:val="0"/>
    </w:pPr>
    <w:rPr>
      <w:rFonts w:ascii="Times New Roman" w:hAnsi="Times New Roman" w:eastAsia="仿宋_GB2312" w:cs="Times New Roman"/>
      <w:b/>
      <w:kern w:val="44"/>
      <w:sz w:val="44"/>
      <w:szCs w:val="20"/>
    </w:rPr>
  </w:style>
  <w:style w:type="paragraph" w:styleId="5">
    <w:name w:val="heading 2"/>
    <w:basedOn w:val="1"/>
    <w:next w:val="6"/>
    <w:link w:val="52"/>
    <w:semiHidden/>
    <w:unhideWhenUsed/>
    <w:qFormat/>
    <w:uiPriority w:val="0"/>
    <w:pPr>
      <w:keepNext/>
      <w:keepLines/>
      <w:numPr>
        <w:ilvl w:val="0"/>
        <w:numId w:val="2"/>
      </w:numPr>
      <w:tabs>
        <w:tab w:val="left" w:pos="1145"/>
        <w:tab w:val="clear" w:pos="360"/>
      </w:tabs>
      <w:spacing w:before="260" w:after="260" w:line="415" w:lineRule="auto"/>
      <w:ind w:left="992" w:hanging="567"/>
      <w:outlineLvl w:val="1"/>
    </w:pPr>
    <w:rPr>
      <w:rFonts w:ascii="Arial" w:hAnsi="Arial" w:eastAsia="黑体" w:cs="Times New Roman"/>
      <w:b/>
      <w:sz w:val="32"/>
      <w:szCs w:val="20"/>
    </w:rPr>
  </w:style>
  <w:style w:type="paragraph" w:styleId="7">
    <w:name w:val="heading 3"/>
    <w:basedOn w:val="1"/>
    <w:next w:val="6"/>
    <w:link w:val="53"/>
    <w:semiHidden/>
    <w:unhideWhenUsed/>
    <w:qFormat/>
    <w:uiPriority w:val="0"/>
    <w:pPr>
      <w:keepNext/>
      <w:keepLines/>
      <w:numPr>
        <w:ilvl w:val="0"/>
        <w:numId w:val="3"/>
      </w:numPr>
      <w:tabs>
        <w:tab w:val="left" w:pos="2651"/>
        <w:tab w:val="clear" w:pos="1200"/>
      </w:tabs>
      <w:spacing w:before="260" w:after="260" w:line="415" w:lineRule="auto"/>
      <w:ind w:left="1418" w:hanging="567"/>
      <w:outlineLvl w:val="2"/>
    </w:pPr>
    <w:rPr>
      <w:rFonts w:ascii="Times New Roman" w:hAnsi="Times New Roman" w:eastAsia="仿宋_GB2312" w:cs="Times New Roman"/>
      <w:b/>
      <w:sz w:val="32"/>
      <w:szCs w:val="20"/>
    </w:rPr>
  </w:style>
  <w:style w:type="paragraph" w:styleId="8">
    <w:name w:val="heading 4"/>
    <w:basedOn w:val="1"/>
    <w:next w:val="6"/>
    <w:link w:val="54"/>
    <w:semiHidden/>
    <w:unhideWhenUsed/>
    <w:qFormat/>
    <w:uiPriority w:val="0"/>
    <w:pPr>
      <w:keepNext/>
      <w:keepLines/>
      <w:numPr>
        <w:ilvl w:val="3"/>
        <w:numId w:val="1"/>
      </w:numPr>
      <w:spacing w:before="280" w:after="290" w:line="374" w:lineRule="auto"/>
      <w:outlineLvl w:val="3"/>
    </w:pPr>
    <w:rPr>
      <w:rFonts w:ascii="Arial" w:hAnsi="Arial" w:eastAsia="黑体" w:cs="Times New Roman"/>
      <w:b/>
      <w:sz w:val="28"/>
      <w:szCs w:val="20"/>
    </w:rPr>
  </w:style>
  <w:style w:type="paragraph" w:styleId="9">
    <w:name w:val="heading 5"/>
    <w:basedOn w:val="1"/>
    <w:next w:val="6"/>
    <w:link w:val="55"/>
    <w:semiHidden/>
    <w:unhideWhenUsed/>
    <w:qFormat/>
    <w:uiPriority w:val="0"/>
    <w:pPr>
      <w:keepNext/>
      <w:widowControl/>
      <w:numPr>
        <w:ilvl w:val="0"/>
        <w:numId w:val="4"/>
      </w:numPr>
      <w:jc w:val="left"/>
      <w:outlineLvl w:val="4"/>
    </w:pPr>
    <w:rPr>
      <w:rFonts w:ascii="Times New Roman" w:hAnsi="Times New Roman" w:eastAsia="宋体" w:cs="Times New Roman"/>
      <w:kern w:val="0"/>
      <w:sz w:val="24"/>
      <w:szCs w:val="20"/>
    </w:rPr>
  </w:style>
  <w:style w:type="paragraph" w:styleId="10">
    <w:name w:val="heading 6"/>
    <w:basedOn w:val="1"/>
    <w:next w:val="1"/>
    <w:link w:val="56"/>
    <w:semiHidden/>
    <w:unhideWhenUsed/>
    <w:qFormat/>
    <w:uiPriority w:val="0"/>
    <w:pPr>
      <w:widowControl/>
      <w:spacing w:before="60" w:after="60" w:line="440" w:lineRule="atLeast"/>
      <w:outlineLvl w:val="5"/>
    </w:pPr>
    <w:rPr>
      <w:rFonts w:ascii="宋体" w:hAnsi="Arial" w:eastAsia="宋体" w:cs="Times New Roman"/>
      <w:kern w:val="0"/>
      <w:sz w:val="24"/>
      <w:szCs w:val="20"/>
    </w:rPr>
  </w:style>
  <w:style w:type="paragraph" w:styleId="11">
    <w:name w:val="heading 7"/>
    <w:basedOn w:val="1"/>
    <w:next w:val="1"/>
    <w:link w:val="57"/>
    <w:semiHidden/>
    <w:unhideWhenUsed/>
    <w:qFormat/>
    <w:uiPriority w:val="0"/>
    <w:pPr>
      <w:keepNext/>
      <w:keepLines/>
      <w:adjustRightInd w:val="0"/>
      <w:spacing w:before="240" w:after="64" w:line="320" w:lineRule="atLeast"/>
      <w:outlineLvl w:val="6"/>
    </w:pPr>
    <w:rPr>
      <w:rFonts w:ascii="宋体" w:hAnsi="Arial" w:eastAsia="宋体" w:cs="Times New Roman"/>
      <w:b/>
      <w:kern w:val="0"/>
      <w:sz w:val="24"/>
      <w:szCs w:val="20"/>
    </w:rPr>
  </w:style>
  <w:style w:type="paragraph" w:styleId="12">
    <w:name w:val="heading 8"/>
    <w:basedOn w:val="1"/>
    <w:next w:val="1"/>
    <w:link w:val="58"/>
    <w:semiHidden/>
    <w:unhideWhenUsed/>
    <w:qFormat/>
    <w:uiPriority w:val="0"/>
    <w:pPr>
      <w:keepNext/>
      <w:keepLines/>
      <w:adjustRightInd w:val="0"/>
      <w:spacing w:before="240" w:after="64" w:line="320" w:lineRule="atLeast"/>
      <w:outlineLvl w:val="7"/>
    </w:pPr>
    <w:rPr>
      <w:rFonts w:ascii="Arial" w:hAnsi="Arial" w:eastAsia="黑体" w:cs="Times New Roman"/>
      <w:kern w:val="0"/>
      <w:sz w:val="24"/>
      <w:szCs w:val="20"/>
    </w:rPr>
  </w:style>
  <w:style w:type="paragraph" w:styleId="13">
    <w:name w:val="heading 9"/>
    <w:basedOn w:val="1"/>
    <w:next w:val="1"/>
    <w:link w:val="59"/>
    <w:semiHidden/>
    <w:unhideWhenUsed/>
    <w:qFormat/>
    <w:uiPriority w:val="0"/>
    <w:pPr>
      <w:keepNext/>
      <w:keepLines/>
      <w:adjustRightInd w:val="0"/>
      <w:spacing w:before="240" w:after="64" w:line="320" w:lineRule="atLeast"/>
      <w:outlineLvl w:val="8"/>
    </w:pPr>
    <w:rPr>
      <w:rFonts w:ascii="Arial" w:hAnsi="Arial" w:eastAsia="黑体" w:cs="Times New Roman"/>
      <w:kern w:val="0"/>
      <w:sz w:val="24"/>
      <w:szCs w:val="20"/>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8"/>
    <w:semiHidden/>
    <w:unhideWhenUsed/>
    <w:qFormat/>
    <w:uiPriority w:val="99"/>
    <w:pPr>
      <w:spacing w:after="120"/>
    </w:pPr>
  </w:style>
  <w:style w:type="paragraph" w:styleId="3">
    <w:name w:val="Body Text First Indent"/>
    <w:basedOn w:val="2"/>
    <w:next w:val="1"/>
    <w:link w:val="79"/>
    <w:semiHidden/>
    <w:unhideWhenUsed/>
    <w:qFormat/>
    <w:uiPriority w:val="0"/>
    <w:pPr>
      <w:ind w:firstLine="420" w:firstLineChars="100"/>
    </w:pPr>
    <w:rPr>
      <w:rFonts w:hint="eastAsia" w:ascii="仿宋_GB2312" w:eastAsia="宋体"/>
      <w:szCs w:val="24"/>
    </w:rPr>
  </w:style>
  <w:style w:type="paragraph" w:styleId="6">
    <w:name w:val="Normal Indent"/>
    <w:basedOn w:val="1"/>
    <w:link w:val="67"/>
    <w:semiHidden/>
    <w:unhideWhenUsed/>
    <w:qFormat/>
    <w:uiPriority w:val="0"/>
    <w:pPr>
      <w:ind w:firstLine="420" w:firstLineChars="200"/>
    </w:pPr>
    <w:rPr>
      <w:rFonts w:ascii="Times New Roman" w:hAnsi="Times New Roman" w:eastAsia="宋体" w:cs="Times New Roman"/>
      <w:szCs w:val="24"/>
    </w:rPr>
  </w:style>
  <w:style w:type="paragraph" w:styleId="14">
    <w:name w:val="List Number 2"/>
    <w:basedOn w:val="1"/>
    <w:semiHidden/>
    <w:unhideWhenUsed/>
    <w:qFormat/>
    <w:uiPriority w:val="0"/>
    <w:pPr>
      <w:widowControl/>
      <w:tabs>
        <w:tab w:val="left" w:pos="1697"/>
      </w:tabs>
      <w:spacing w:afterLines="50"/>
      <w:ind w:left="1697" w:hanging="420"/>
      <w:jc w:val="left"/>
    </w:pPr>
    <w:rPr>
      <w:rFonts w:ascii="Times New Roman" w:hAnsi="Times New Roman" w:eastAsia="宋体" w:cs="Times New Roman"/>
      <w:kern w:val="0"/>
      <w:sz w:val="24"/>
      <w:szCs w:val="20"/>
    </w:rPr>
  </w:style>
  <w:style w:type="paragraph" w:styleId="15">
    <w:name w:val="List Number"/>
    <w:basedOn w:val="1"/>
    <w:semiHidden/>
    <w:unhideWhenUsed/>
    <w:qFormat/>
    <w:uiPriority w:val="0"/>
    <w:pPr>
      <w:widowControl/>
      <w:tabs>
        <w:tab w:val="left" w:pos="454"/>
      </w:tabs>
      <w:spacing w:afterLines="50"/>
      <w:ind w:left="454" w:hanging="284"/>
      <w:jc w:val="left"/>
    </w:pPr>
    <w:rPr>
      <w:rFonts w:ascii="Times New Roman" w:hAnsi="Times New Roman" w:eastAsia="宋体" w:cs="Times New Roman"/>
      <w:kern w:val="0"/>
      <w:sz w:val="24"/>
      <w:szCs w:val="20"/>
    </w:rPr>
  </w:style>
  <w:style w:type="paragraph" w:styleId="16">
    <w:name w:val="caption"/>
    <w:basedOn w:val="1"/>
    <w:next w:val="1"/>
    <w:semiHidden/>
    <w:unhideWhenUsed/>
    <w:qFormat/>
    <w:uiPriority w:val="0"/>
    <w:pPr>
      <w:spacing w:line="360" w:lineRule="auto"/>
      <w:jc w:val="center"/>
    </w:pPr>
    <w:rPr>
      <w:rFonts w:ascii="Calibri" w:hAnsi="Calibri" w:eastAsia="宋体" w:cs="Times New Roman"/>
      <w:sz w:val="20"/>
      <w:szCs w:val="20"/>
    </w:rPr>
  </w:style>
  <w:style w:type="paragraph" w:styleId="17">
    <w:name w:val="Document Map"/>
    <w:basedOn w:val="1"/>
    <w:link w:val="87"/>
    <w:semiHidden/>
    <w:unhideWhenUsed/>
    <w:qFormat/>
    <w:uiPriority w:val="0"/>
    <w:pPr>
      <w:shd w:val="clear" w:color="auto" w:fill="000080"/>
    </w:pPr>
    <w:rPr>
      <w:rFonts w:ascii="Times New Roman" w:hAnsi="Times New Roman" w:eastAsia="宋体" w:cs="Times New Roman"/>
      <w:szCs w:val="24"/>
    </w:rPr>
  </w:style>
  <w:style w:type="paragraph" w:styleId="18">
    <w:name w:val="annotation text"/>
    <w:basedOn w:val="1"/>
    <w:link w:val="68"/>
    <w:semiHidden/>
    <w:unhideWhenUsed/>
    <w:qFormat/>
    <w:uiPriority w:val="0"/>
    <w:pPr>
      <w:jc w:val="left"/>
    </w:pPr>
    <w:rPr>
      <w:rFonts w:ascii="Times New Roman" w:hAnsi="Times New Roman" w:eastAsia="宋体" w:cs="Times New Roman"/>
      <w:szCs w:val="24"/>
    </w:rPr>
  </w:style>
  <w:style w:type="paragraph" w:styleId="19">
    <w:name w:val="Body Text Indent"/>
    <w:basedOn w:val="1"/>
    <w:link w:val="80"/>
    <w:semiHidden/>
    <w:unhideWhenUsed/>
    <w:qFormat/>
    <w:uiPriority w:val="99"/>
    <w:pPr>
      <w:spacing w:after="120"/>
      <w:ind w:left="420" w:leftChars="200"/>
    </w:pPr>
  </w:style>
  <w:style w:type="paragraph" w:styleId="20">
    <w:name w:val="List Number 3"/>
    <w:basedOn w:val="1"/>
    <w:semiHidden/>
    <w:unhideWhenUsed/>
    <w:qFormat/>
    <w:uiPriority w:val="0"/>
    <w:pPr>
      <w:widowControl/>
      <w:tabs>
        <w:tab w:val="left" w:pos="482"/>
      </w:tabs>
      <w:spacing w:afterLines="50"/>
      <w:ind w:left="482" w:hanging="340"/>
      <w:jc w:val="left"/>
    </w:pPr>
    <w:rPr>
      <w:rFonts w:ascii="Times New Roman" w:hAnsi="Times New Roman" w:eastAsia="宋体" w:cs="Times New Roman"/>
      <w:kern w:val="0"/>
      <w:sz w:val="24"/>
      <w:szCs w:val="20"/>
    </w:rPr>
  </w:style>
  <w:style w:type="paragraph" w:styleId="21">
    <w:name w:val="Block Text"/>
    <w:basedOn w:val="1"/>
    <w:semiHidden/>
    <w:unhideWhenUsed/>
    <w:qFormat/>
    <w:uiPriority w:val="0"/>
    <w:pPr>
      <w:spacing w:before="120" w:line="360" w:lineRule="auto"/>
      <w:ind w:left="824" w:right="202"/>
    </w:pPr>
    <w:rPr>
      <w:rFonts w:ascii="宋体" w:hAnsi="宋体" w:eastAsia="宋体" w:cs="Times New Roman"/>
      <w:sz w:val="24"/>
      <w:szCs w:val="21"/>
    </w:rPr>
  </w:style>
  <w:style w:type="paragraph" w:styleId="22">
    <w:name w:val="toc 3"/>
    <w:basedOn w:val="1"/>
    <w:next w:val="1"/>
    <w:semiHidden/>
    <w:unhideWhenUsed/>
    <w:qFormat/>
    <w:uiPriority w:val="0"/>
    <w:pPr>
      <w:ind w:left="840" w:leftChars="400"/>
    </w:pPr>
    <w:rPr>
      <w:rFonts w:ascii="Calibri" w:hAnsi="Calibri" w:eastAsia="宋体" w:cs="Times New Roman"/>
    </w:rPr>
  </w:style>
  <w:style w:type="paragraph" w:styleId="23">
    <w:name w:val="Plain Text"/>
    <w:basedOn w:val="1"/>
    <w:link w:val="88"/>
    <w:semiHidden/>
    <w:unhideWhenUsed/>
    <w:qFormat/>
    <w:uiPriority w:val="0"/>
    <w:rPr>
      <w:rFonts w:ascii="宋体" w:hAnsi="Courier New" w:eastAsia="宋体"/>
    </w:rPr>
  </w:style>
  <w:style w:type="paragraph" w:styleId="24">
    <w:name w:val="Date"/>
    <w:basedOn w:val="1"/>
    <w:next w:val="1"/>
    <w:link w:val="77"/>
    <w:semiHidden/>
    <w:unhideWhenUsed/>
    <w:qFormat/>
    <w:uiPriority w:val="0"/>
    <w:rPr>
      <w:rFonts w:ascii="楷体_GB2312" w:hAnsi="Times New Roman" w:eastAsia="楷体_GB2312" w:cs="Times New Roman"/>
      <w:b/>
      <w:sz w:val="28"/>
      <w:szCs w:val="20"/>
    </w:rPr>
  </w:style>
  <w:style w:type="paragraph" w:styleId="25">
    <w:name w:val="Body Text Indent 2"/>
    <w:basedOn w:val="1"/>
    <w:link w:val="83"/>
    <w:semiHidden/>
    <w:unhideWhenUsed/>
    <w:qFormat/>
    <w:uiPriority w:val="0"/>
    <w:pPr>
      <w:spacing w:after="120" w:line="480" w:lineRule="auto"/>
      <w:ind w:left="420" w:leftChars="200"/>
    </w:pPr>
    <w:rPr>
      <w:szCs w:val="24"/>
    </w:rPr>
  </w:style>
  <w:style w:type="paragraph" w:styleId="26">
    <w:name w:val="Balloon Text"/>
    <w:basedOn w:val="1"/>
    <w:link w:val="92"/>
    <w:semiHidden/>
    <w:unhideWhenUsed/>
    <w:qFormat/>
    <w:uiPriority w:val="0"/>
    <w:rPr>
      <w:rFonts w:ascii="Times New Roman" w:hAnsi="Times New Roman" w:eastAsia="宋体" w:cs="Times New Roman"/>
      <w:sz w:val="18"/>
      <w:szCs w:val="18"/>
    </w:rPr>
  </w:style>
  <w:style w:type="paragraph" w:styleId="27">
    <w:name w:val="footer"/>
    <w:basedOn w:val="1"/>
    <w:link w:val="50"/>
    <w:unhideWhenUsed/>
    <w:qFormat/>
    <w:uiPriority w:val="0"/>
    <w:pPr>
      <w:tabs>
        <w:tab w:val="center" w:pos="4153"/>
        <w:tab w:val="right" w:pos="8306"/>
      </w:tabs>
      <w:snapToGrid w:val="0"/>
      <w:jc w:val="left"/>
    </w:pPr>
    <w:rPr>
      <w:sz w:val="18"/>
      <w:szCs w:val="18"/>
    </w:rPr>
  </w:style>
  <w:style w:type="paragraph" w:styleId="28">
    <w:name w:val="header"/>
    <w:basedOn w:val="1"/>
    <w:link w:val="49"/>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unhideWhenUsed/>
    <w:qFormat/>
    <w:uiPriority w:val="0"/>
    <w:rPr>
      <w:rFonts w:ascii="Times New Roman" w:hAnsi="Times New Roman" w:eastAsia="宋体" w:cs="Times New Roman"/>
      <w:szCs w:val="24"/>
    </w:rPr>
  </w:style>
  <w:style w:type="paragraph" w:styleId="30">
    <w:name w:val="toc 4"/>
    <w:basedOn w:val="1"/>
    <w:next w:val="1"/>
    <w:semiHidden/>
    <w:unhideWhenUsed/>
    <w:qFormat/>
    <w:uiPriority w:val="0"/>
    <w:pPr>
      <w:tabs>
        <w:tab w:val="right" w:leader="dot" w:pos="8314"/>
      </w:tabs>
      <w:ind w:firstLine="588" w:firstLineChars="245"/>
    </w:pPr>
    <w:rPr>
      <w:rFonts w:ascii="Times New Roman" w:hAnsi="Times New Roman" w:eastAsia="宋体" w:cs="Times New Roman"/>
      <w:szCs w:val="24"/>
    </w:rPr>
  </w:style>
  <w:style w:type="paragraph" w:styleId="31">
    <w:name w:val="Body Text Indent 3"/>
    <w:basedOn w:val="1"/>
    <w:link w:val="86"/>
    <w:semiHidden/>
    <w:unhideWhenUsed/>
    <w:qFormat/>
    <w:uiPriority w:val="0"/>
    <w:pPr>
      <w:spacing w:after="120"/>
      <w:ind w:left="420" w:leftChars="200"/>
    </w:pPr>
    <w:rPr>
      <w:rFonts w:ascii="Times New Roman" w:hAnsi="Times New Roman" w:eastAsia="宋体" w:cs="Times New Roman"/>
      <w:sz w:val="16"/>
      <w:szCs w:val="16"/>
    </w:rPr>
  </w:style>
  <w:style w:type="paragraph" w:styleId="32">
    <w:name w:val="toc 2"/>
    <w:basedOn w:val="1"/>
    <w:next w:val="1"/>
    <w:semiHidden/>
    <w:unhideWhenUsed/>
    <w:qFormat/>
    <w:uiPriority w:val="0"/>
    <w:pPr>
      <w:ind w:left="420" w:leftChars="200"/>
    </w:pPr>
    <w:rPr>
      <w:rFonts w:ascii="Times New Roman" w:hAnsi="Times New Roman" w:eastAsia="宋体" w:cs="Times New Roman"/>
      <w:szCs w:val="24"/>
    </w:rPr>
  </w:style>
  <w:style w:type="paragraph" w:styleId="33">
    <w:name w:val="Body Text 2"/>
    <w:basedOn w:val="1"/>
    <w:link w:val="82"/>
    <w:semiHidden/>
    <w:unhideWhenUsed/>
    <w:qFormat/>
    <w:uiPriority w:val="0"/>
    <w:pPr>
      <w:widowControl/>
      <w:spacing w:afterLines="50" w:line="216" w:lineRule="auto"/>
      <w:jc w:val="center"/>
    </w:pPr>
    <w:rPr>
      <w:rFonts w:ascii="隶书" w:hAnsi="Times New Roman" w:eastAsia="隶书" w:cs="Times New Roman"/>
      <w:bCs/>
      <w:kern w:val="0"/>
      <w:sz w:val="72"/>
      <w:szCs w:val="84"/>
    </w:rPr>
  </w:style>
  <w:style w:type="paragraph" w:styleId="34">
    <w:name w:val="List Continue 2"/>
    <w:basedOn w:val="1"/>
    <w:semiHidden/>
    <w:unhideWhenUsed/>
    <w:qFormat/>
    <w:uiPriority w:val="0"/>
    <w:pPr>
      <w:spacing w:after="120"/>
      <w:ind w:left="840" w:leftChars="400"/>
    </w:pPr>
    <w:rPr>
      <w:rFonts w:ascii="Times New Roman" w:hAnsi="Times New Roman" w:eastAsia="宋体" w:cs="Times New Roman"/>
      <w:szCs w:val="24"/>
    </w:rPr>
  </w:style>
  <w:style w:type="paragraph" w:styleId="35">
    <w:name w:val="HTML Preformatted"/>
    <w:basedOn w:val="1"/>
    <w:link w:val="65"/>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6">
    <w:name w:val="Normal (Web)"/>
    <w:basedOn w:val="1"/>
    <w:semiHidden/>
    <w:unhideWhenUsed/>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37">
    <w:name w:val="index 1"/>
    <w:basedOn w:val="1"/>
    <w:next w:val="1"/>
    <w:semiHidden/>
    <w:unhideWhenUsed/>
    <w:qFormat/>
    <w:uiPriority w:val="0"/>
    <w:pPr>
      <w:snapToGrid w:val="0"/>
      <w:spacing w:line="320" w:lineRule="exact"/>
    </w:pPr>
    <w:rPr>
      <w:rFonts w:ascii="Times New Roman" w:hAnsi="Times New Roman" w:eastAsia="宋体" w:cs="Times New Roman"/>
      <w:b/>
      <w:color w:val="FF6600"/>
      <w:kern w:val="0"/>
      <w:sz w:val="18"/>
      <w:szCs w:val="21"/>
    </w:rPr>
  </w:style>
  <w:style w:type="paragraph" w:styleId="38">
    <w:name w:val="Title"/>
    <w:basedOn w:val="1"/>
    <w:next w:val="1"/>
    <w:link w:val="70"/>
    <w:qFormat/>
    <w:uiPriority w:val="0"/>
    <w:pPr>
      <w:adjustRightInd w:val="0"/>
      <w:spacing w:before="240" w:after="60"/>
      <w:jc w:val="center"/>
      <w:outlineLvl w:val="0"/>
    </w:pPr>
    <w:rPr>
      <w:rFonts w:ascii="Calibri Light" w:hAnsi="Calibri Light" w:eastAsia="宋体" w:cs="Times New Roman"/>
      <w:b/>
      <w:bCs/>
      <w:sz w:val="32"/>
      <w:szCs w:val="32"/>
    </w:rPr>
  </w:style>
  <w:style w:type="paragraph" w:styleId="39">
    <w:name w:val="annotation subject"/>
    <w:basedOn w:val="18"/>
    <w:next w:val="18"/>
    <w:link w:val="91"/>
    <w:semiHidden/>
    <w:unhideWhenUsed/>
    <w:qFormat/>
    <w:uiPriority w:val="0"/>
    <w:pPr>
      <w:widowControl/>
      <w:spacing w:afterLines="50"/>
    </w:pPr>
    <w:rPr>
      <w:b/>
      <w:bCs/>
      <w:kern w:val="0"/>
      <w:sz w:val="24"/>
      <w:szCs w:val="20"/>
    </w:rPr>
  </w:style>
  <w:style w:type="paragraph" w:styleId="40">
    <w:name w:val="Body Text First Indent 2"/>
    <w:basedOn w:val="1"/>
    <w:next w:val="1"/>
    <w:link w:val="81"/>
    <w:semiHidden/>
    <w:unhideWhenUsed/>
    <w:qFormat/>
    <w:uiPriority w:val="0"/>
    <w:pPr>
      <w:ind w:firstLine="420" w:firstLineChars="200"/>
    </w:pPr>
    <w:rPr>
      <w:szCs w:val="24"/>
    </w:rPr>
  </w:style>
  <w:style w:type="table" w:styleId="42">
    <w:name w:val="Table Grid"/>
    <w:basedOn w:val="4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FollowedHyperlink"/>
    <w:semiHidden/>
    <w:unhideWhenUsed/>
    <w:qFormat/>
    <w:uiPriority w:val="0"/>
    <w:rPr>
      <w:color w:val="800080"/>
      <w:u w:val="single"/>
    </w:rPr>
  </w:style>
  <w:style w:type="character" w:styleId="45">
    <w:name w:val="Emphasis"/>
    <w:qFormat/>
    <w:uiPriority w:val="0"/>
    <w:rPr>
      <w:color w:val="CC0000"/>
    </w:rPr>
  </w:style>
  <w:style w:type="character" w:styleId="46">
    <w:name w:val="Hyperlink"/>
    <w:semiHidden/>
    <w:unhideWhenUsed/>
    <w:qFormat/>
    <w:uiPriority w:val="0"/>
    <w:rPr>
      <w:color w:val="0000FF"/>
      <w:u w:val="single"/>
    </w:rPr>
  </w:style>
  <w:style w:type="character" w:styleId="47">
    <w:name w:val="annotation reference"/>
    <w:semiHidden/>
    <w:unhideWhenUsed/>
    <w:qFormat/>
    <w:uiPriority w:val="0"/>
    <w:rPr>
      <w:sz w:val="21"/>
      <w:szCs w:val="21"/>
    </w:rPr>
  </w:style>
  <w:style w:type="paragraph" w:customStyle="1" w:styleId="48">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49">
    <w:name w:val="页眉 字符"/>
    <w:basedOn w:val="43"/>
    <w:link w:val="28"/>
    <w:qFormat/>
    <w:uiPriority w:val="0"/>
    <w:rPr>
      <w:sz w:val="18"/>
      <w:szCs w:val="18"/>
    </w:rPr>
  </w:style>
  <w:style w:type="character" w:customStyle="1" w:styleId="50">
    <w:name w:val="页脚 字符"/>
    <w:basedOn w:val="43"/>
    <w:link w:val="27"/>
    <w:qFormat/>
    <w:uiPriority w:val="0"/>
    <w:rPr>
      <w:sz w:val="18"/>
      <w:szCs w:val="18"/>
    </w:rPr>
  </w:style>
  <w:style w:type="character" w:customStyle="1" w:styleId="51">
    <w:name w:val="标题 1 字符"/>
    <w:basedOn w:val="43"/>
    <w:link w:val="4"/>
    <w:qFormat/>
    <w:uiPriority w:val="0"/>
    <w:rPr>
      <w:rFonts w:ascii="Times New Roman" w:hAnsi="Times New Roman" w:eastAsia="仿宋_GB2312" w:cs="Times New Roman"/>
      <w:b/>
      <w:kern w:val="44"/>
      <w:sz w:val="44"/>
      <w:szCs w:val="20"/>
    </w:rPr>
  </w:style>
  <w:style w:type="character" w:customStyle="1" w:styleId="52">
    <w:name w:val="标题 2 字符"/>
    <w:basedOn w:val="43"/>
    <w:link w:val="5"/>
    <w:semiHidden/>
    <w:qFormat/>
    <w:uiPriority w:val="0"/>
    <w:rPr>
      <w:rFonts w:ascii="Arial" w:hAnsi="Arial" w:eastAsia="黑体" w:cs="Times New Roman"/>
      <w:b/>
      <w:sz w:val="32"/>
      <w:szCs w:val="20"/>
    </w:rPr>
  </w:style>
  <w:style w:type="character" w:customStyle="1" w:styleId="53">
    <w:name w:val="标题 3 字符"/>
    <w:basedOn w:val="43"/>
    <w:link w:val="7"/>
    <w:semiHidden/>
    <w:qFormat/>
    <w:uiPriority w:val="0"/>
    <w:rPr>
      <w:rFonts w:ascii="Times New Roman" w:hAnsi="Times New Roman" w:eastAsia="仿宋_GB2312" w:cs="Times New Roman"/>
      <w:b/>
      <w:sz w:val="32"/>
      <w:szCs w:val="20"/>
    </w:rPr>
  </w:style>
  <w:style w:type="character" w:customStyle="1" w:styleId="54">
    <w:name w:val="标题 4 字符"/>
    <w:basedOn w:val="43"/>
    <w:link w:val="8"/>
    <w:semiHidden/>
    <w:qFormat/>
    <w:uiPriority w:val="0"/>
    <w:rPr>
      <w:rFonts w:ascii="Arial" w:hAnsi="Arial" w:eastAsia="黑体" w:cs="Times New Roman"/>
      <w:b/>
      <w:sz w:val="28"/>
      <w:szCs w:val="20"/>
    </w:rPr>
  </w:style>
  <w:style w:type="character" w:customStyle="1" w:styleId="55">
    <w:name w:val="标题 5 字符"/>
    <w:basedOn w:val="43"/>
    <w:link w:val="9"/>
    <w:semiHidden/>
    <w:qFormat/>
    <w:uiPriority w:val="0"/>
    <w:rPr>
      <w:rFonts w:ascii="Times New Roman" w:hAnsi="Times New Roman" w:eastAsia="宋体" w:cs="Times New Roman"/>
      <w:kern w:val="0"/>
      <w:sz w:val="24"/>
      <w:szCs w:val="20"/>
    </w:rPr>
  </w:style>
  <w:style w:type="character" w:customStyle="1" w:styleId="56">
    <w:name w:val="标题 6 字符"/>
    <w:basedOn w:val="43"/>
    <w:link w:val="10"/>
    <w:semiHidden/>
    <w:qFormat/>
    <w:uiPriority w:val="0"/>
    <w:rPr>
      <w:rFonts w:ascii="宋体" w:hAnsi="Arial" w:eastAsia="宋体" w:cs="Times New Roman"/>
      <w:kern w:val="0"/>
      <w:sz w:val="24"/>
      <w:szCs w:val="20"/>
    </w:rPr>
  </w:style>
  <w:style w:type="character" w:customStyle="1" w:styleId="57">
    <w:name w:val="标题 7 字符"/>
    <w:basedOn w:val="43"/>
    <w:link w:val="11"/>
    <w:semiHidden/>
    <w:qFormat/>
    <w:uiPriority w:val="0"/>
    <w:rPr>
      <w:rFonts w:ascii="宋体" w:hAnsi="Arial" w:eastAsia="宋体" w:cs="Times New Roman"/>
      <w:b/>
      <w:kern w:val="0"/>
      <w:sz w:val="24"/>
      <w:szCs w:val="20"/>
    </w:rPr>
  </w:style>
  <w:style w:type="character" w:customStyle="1" w:styleId="58">
    <w:name w:val="标题 8 字符"/>
    <w:basedOn w:val="43"/>
    <w:link w:val="12"/>
    <w:semiHidden/>
    <w:qFormat/>
    <w:uiPriority w:val="0"/>
    <w:rPr>
      <w:rFonts w:ascii="Arial" w:hAnsi="Arial" w:eastAsia="黑体" w:cs="Times New Roman"/>
      <w:kern w:val="0"/>
      <w:sz w:val="24"/>
      <w:szCs w:val="20"/>
    </w:rPr>
  </w:style>
  <w:style w:type="character" w:customStyle="1" w:styleId="59">
    <w:name w:val="标题 9 字符"/>
    <w:basedOn w:val="43"/>
    <w:link w:val="13"/>
    <w:semiHidden/>
    <w:qFormat/>
    <w:uiPriority w:val="0"/>
    <w:rPr>
      <w:rFonts w:ascii="Arial" w:hAnsi="Arial" w:eastAsia="黑体" w:cs="Times New Roman"/>
      <w:kern w:val="0"/>
      <w:sz w:val="24"/>
      <w:szCs w:val="20"/>
    </w:rPr>
  </w:style>
  <w:style w:type="character" w:customStyle="1" w:styleId="60">
    <w:name w:val="标题 1 字符1"/>
    <w:basedOn w:val="43"/>
    <w:qFormat/>
    <w:uiPriority w:val="0"/>
    <w:rPr>
      <w:b/>
      <w:bCs/>
      <w:kern w:val="44"/>
      <w:sz w:val="44"/>
      <w:szCs w:val="44"/>
    </w:rPr>
  </w:style>
  <w:style w:type="character" w:customStyle="1" w:styleId="61">
    <w:name w:val="标题 2 字符1"/>
    <w:basedOn w:val="43"/>
    <w:semiHidden/>
    <w:qFormat/>
    <w:uiPriority w:val="0"/>
    <w:rPr>
      <w:rFonts w:ascii="Cambria" w:hAnsi="Cambria" w:eastAsia="宋体" w:cs="Times New Roman"/>
      <w:b/>
      <w:bCs/>
      <w:kern w:val="2"/>
      <w:sz w:val="32"/>
      <w:szCs w:val="32"/>
    </w:rPr>
  </w:style>
  <w:style w:type="character" w:customStyle="1" w:styleId="62">
    <w:name w:val="标题 3 字符1"/>
    <w:basedOn w:val="43"/>
    <w:semiHidden/>
    <w:qFormat/>
    <w:uiPriority w:val="0"/>
    <w:rPr>
      <w:b/>
      <w:bCs/>
      <w:kern w:val="2"/>
      <w:sz w:val="32"/>
      <w:szCs w:val="32"/>
    </w:rPr>
  </w:style>
  <w:style w:type="character" w:customStyle="1" w:styleId="63">
    <w:name w:val="标题 4 字符1"/>
    <w:basedOn w:val="43"/>
    <w:semiHidden/>
    <w:qFormat/>
    <w:uiPriority w:val="0"/>
    <w:rPr>
      <w:rFonts w:ascii="Cambria" w:hAnsi="Cambria" w:eastAsia="宋体" w:cs="Times New Roman"/>
      <w:b/>
      <w:bCs/>
      <w:kern w:val="2"/>
      <w:sz w:val="28"/>
      <w:szCs w:val="28"/>
    </w:rPr>
  </w:style>
  <w:style w:type="character" w:customStyle="1" w:styleId="64">
    <w:name w:val="标题 5 字符1"/>
    <w:basedOn w:val="43"/>
    <w:semiHidden/>
    <w:qFormat/>
    <w:uiPriority w:val="0"/>
    <w:rPr>
      <w:b/>
      <w:bCs/>
      <w:kern w:val="2"/>
      <w:sz w:val="28"/>
      <w:szCs w:val="28"/>
    </w:rPr>
  </w:style>
  <w:style w:type="character" w:customStyle="1" w:styleId="65">
    <w:name w:val="HTML 预设格式 字符"/>
    <w:basedOn w:val="43"/>
    <w:link w:val="35"/>
    <w:semiHidden/>
    <w:qFormat/>
    <w:uiPriority w:val="0"/>
    <w:rPr>
      <w:rFonts w:ascii="黑体" w:hAnsi="Courier New" w:eastAsia="黑体" w:cs="Courier New"/>
      <w:kern w:val="0"/>
      <w:sz w:val="20"/>
      <w:szCs w:val="20"/>
    </w:rPr>
  </w:style>
  <w:style w:type="paragraph" w:customStyle="1" w:styleId="66">
    <w:name w:val="msonormal"/>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character" w:customStyle="1" w:styleId="67">
    <w:name w:val="正文缩进 字符"/>
    <w:link w:val="6"/>
    <w:semiHidden/>
    <w:qFormat/>
    <w:locked/>
    <w:uiPriority w:val="0"/>
    <w:rPr>
      <w:rFonts w:ascii="Times New Roman" w:hAnsi="Times New Roman" w:eastAsia="宋体" w:cs="Times New Roman"/>
      <w:szCs w:val="24"/>
    </w:rPr>
  </w:style>
  <w:style w:type="character" w:customStyle="1" w:styleId="68">
    <w:name w:val="批注文字 字符"/>
    <w:basedOn w:val="43"/>
    <w:link w:val="18"/>
    <w:semiHidden/>
    <w:qFormat/>
    <w:uiPriority w:val="0"/>
    <w:rPr>
      <w:rFonts w:ascii="Times New Roman" w:hAnsi="Times New Roman" w:eastAsia="宋体" w:cs="Times New Roman"/>
      <w:szCs w:val="24"/>
    </w:rPr>
  </w:style>
  <w:style w:type="character" w:customStyle="1" w:styleId="69">
    <w:name w:val="页眉 字符1"/>
    <w:basedOn w:val="43"/>
    <w:semiHidden/>
    <w:qFormat/>
    <w:uiPriority w:val="0"/>
    <w:rPr>
      <w:rFonts w:ascii="Times New Roman" w:hAnsi="Times New Roman" w:eastAsia="宋体" w:cs="Times New Roman"/>
      <w:sz w:val="18"/>
      <w:szCs w:val="18"/>
    </w:rPr>
  </w:style>
  <w:style w:type="character" w:customStyle="1" w:styleId="70">
    <w:name w:val="标题 字符"/>
    <w:basedOn w:val="43"/>
    <w:link w:val="38"/>
    <w:qFormat/>
    <w:uiPriority w:val="0"/>
    <w:rPr>
      <w:rFonts w:ascii="Calibri Light" w:hAnsi="Calibri Light" w:eastAsia="宋体" w:cs="Times New Roman"/>
      <w:b/>
      <w:bCs/>
      <w:sz w:val="32"/>
      <w:szCs w:val="32"/>
    </w:rPr>
  </w:style>
  <w:style w:type="character" w:customStyle="1" w:styleId="71">
    <w:name w:val="正文文本 字符"/>
    <w:basedOn w:val="43"/>
    <w:link w:val="72"/>
    <w:semiHidden/>
    <w:qFormat/>
    <w:locked/>
    <w:uiPriority w:val="0"/>
    <w:rPr>
      <w:rFonts w:ascii="仿宋_GB2312" w:eastAsia="仿宋_GB2312"/>
      <w:sz w:val="28"/>
      <w:szCs w:val="24"/>
    </w:rPr>
  </w:style>
  <w:style w:type="paragraph" w:customStyle="1" w:styleId="72">
    <w:name w:val="Body Text(ch)1"/>
    <w:basedOn w:val="1"/>
    <w:next w:val="2"/>
    <w:link w:val="71"/>
    <w:semiHidden/>
    <w:unhideWhenUsed/>
    <w:qFormat/>
    <w:uiPriority w:val="0"/>
    <w:pPr>
      <w:spacing w:line="360" w:lineRule="auto"/>
    </w:pPr>
    <w:rPr>
      <w:rFonts w:ascii="仿宋_GB2312" w:eastAsia="仿宋_GB2312"/>
      <w:sz w:val="28"/>
      <w:szCs w:val="24"/>
    </w:rPr>
  </w:style>
  <w:style w:type="character" w:customStyle="1" w:styleId="73">
    <w:name w:val="正文文本 字符1"/>
    <w:basedOn w:val="43"/>
    <w:semiHidden/>
    <w:qFormat/>
    <w:uiPriority w:val="0"/>
    <w:rPr>
      <w:rFonts w:ascii="Times New Roman" w:hAnsi="Times New Roman" w:eastAsia="宋体" w:cs="Times New Roman"/>
      <w:szCs w:val="24"/>
    </w:rPr>
  </w:style>
  <w:style w:type="character" w:customStyle="1" w:styleId="74">
    <w:name w:val="正文文本缩进 字符"/>
    <w:basedOn w:val="43"/>
    <w:link w:val="75"/>
    <w:semiHidden/>
    <w:qFormat/>
    <w:locked/>
    <w:uiPriority w:val="0"/>
    <w:rPr>
      <w:szCs w:val="24"/>
    </w:rPr>
  </w:style>
  <w:style w:type="paragraph" w:customStyle="1" w:styleId="75">
    <w:name w:val="正文文1"/>
    <w:basedOn w:val="1"/>
    <w:next w:val="19"/>
    <w:link w:val="74"/>
    <w:semiHidden/>
    <w:unhideWhenUsed/>
    <w:qFormat/>
    <w:uiPriority w:val="0"/>
    <w:pPr>
      <w:spacing w:after="120"/>
      <w:ind w:left="420" w:leftChars="200"/>
    </w:pPr>
    <w:rPr>
      <w:szCs w:val="24"/>
    </w:rPr>
  </w:style>
  <w:style w:type="character" w:customStyle="1" w:styleId="76">
    <w:name w:val="正文文本缩进 字符1"/>
    <w:basedOn w:val="43"/>
    <w:semiHidden/>
    <w:qFormat/>
    <w:uiPriority w:val="0"/>
    <w:rPr>
      <w:rFonts w:ascii="Times New Roman" w:hAnsi="Times New Roman" w:eastAsia="宋体" w:cs="Times New Roman"/>
      <w:szCs w:val="24"/>
    </w:rPr>
  </w:style>
  <w:style w:type="character" w:customStyle="1" w:styleId="77">
    <w:name w:val="日期 字符"/>
    <w:basedOn w:val="43"/>
    <w:link w:val="24"/>
    <w:semiHidden/>
    <w:qFormat/>
    <w:uiPriority w:val="0"/>
    <w:rPr>
      <w:rFonts w:ascii="楷体_GB2312" w:hAnsi="Times New Roman" w:eastAsia="楷体_GB2312" w:cs="Times New Roman"/>
      <w:b/>
      <w:sz w:val="28"/>
      <w:szCs w:val="20"/>
    </w:rPr>
  </w:style>
  <w:style w:type="character" w:customStyle="1" w:styleId="78">
    <w:name w:val="正文文本 字符2"/>
    <w:basedOn w:val="43"/>
    <w:link w:val="2"/>
    <w:semiHidden/>
    <w:qFormat/>
    <w:uiPriority w:val="99"/>
  </w:style>
  <w:style w:type="character" w:customStyle="1" w:styleId="79">
    <w:name w:val="正文文本首行缩进 字符"/>
    <w:basedOn w:val="78"/>
    <w:link w:val="3"/>
    <w:semiHidden/>
    <w:qFormat/>
    <w:uiPriority w:val="0"/>
    <w:rPr>
      <w:rFonts w:ascii="仿宋_GB2312" w:eastAsia="宋体"/>
      <w:szCs w:val="24"/>
    </w:rPr>
  </w:style>
  <w:style w:type="character" w:customStyle="1" w:styleId="80">
    <w:name w:val="正文文本缩进 字符2"/>
    <w:basedOn w:val="43"/>
    <w:link w:val="19"/>
    <w:semiHidden/>
    <w:qFormat/>
    <w:uiPriority w:val="99"/>
  </w:style>
  <w:style w:type="character" w:customStyle="1" w:styleId="81">
    <w:name w:val="正文文本首行缩进 2 字符"/>
    <w:basedOn w:val="80"/>
    <w:link w:val="40"/>
    <w:semiHidden/>
    <w:qFormat/>
    <w:uiPriority w:val="0"/>
    <w:rPr>
      <w:szCs w:val="24"/>
    </w:rPr>
  </w:style>
  <w:style w:type="character" w:customStyle="1" w:styleId="82">
    <w:name w:val="正文文本 2 字符"/>
    <w:basedOn w:val="43"/>
    <w:link w:val="33"/>
    <w:semiHidden/>
    <w:qFormat/>
    <w:uiPriority w:val="0"/>
    <w:rPr>
      <w:rFonts w:ascii="隶书" w:hAnsi="Times New Roman" w:eastAsia="隶书" w:cs="Times New Roman"/>
      <w:bCs/>
      <w:kern w:val="0"/>
      <w:sz w:val="72"/>
      <w:szCs w:val="84"/>
    </w:rPr>
  </w:style>
  <w:style w:type="character" w:customStyle="1" w:styleId="83">
    <w:name w:val="正文文本缩进 2 字符"/>
    <w:basedOn w:val="43"/>
    <w:link w:val="25"/>
    <w:semiHidden/>
    <w:qFormat/>
    <w:locked/>
    <w:uiPriority w:val="0"/>
    <w:rPr>
      <w:szCs w:val="24"/>
    </w:rPr>
  </w:style>
  <w:style w:type="paragraph" w:customStyle="1" w:styleId="84">
    <w:name w:val="正文文字缩进 21"/>
    <w:basedOn w:val="1"/>
    <w:next w:val="25"/>
    <w:semiHidden/>
    <w:unhideWhenUsed/>
    <w:qFormat/>
    <w:uiPriority w:val="0"/>
    <w:pPr>
      <w:spacing w:after="120" w:line="480" w:lineRule="auto"/>
      <w:ind w:left="420" w:leftChars="200"/>
    </w:pPr>
    <w:rPr>
      <w:szCs w:val="24"/>
    </w:rPr>
  </w:style>
  <w:style w:type="character" w:customStyle="1" w:styleId="85">
    <w:name w:val="正文文本缩进 2 字符1"/>
    <w:basedOn w:val="43"/>
    <w:semiHidden/>
    <w:qFormat/>
    <w:uiPriority w:val="0"/>
    <w:rPr>
      <w:rFonts w:ascii="Times New Roman" w:hAnsi="Times New Roman" w:eastAsia="宋体" w:cs="Times New Roman"/>
      <w:szCs w:val="24"/>
    </w:rPr>
  </w:style>
  <w:style w:type="character" w:customStyle="1" w:styleId="86">
    <w:name w:val="正文文本缩进 3 字符"/>
    <w:basedOn w:val="43"/>
    <w:link w:val="31"/>
    <w:semiHidden/>
    <w:qFormat/>
    <w:uiPriority w:val="0"/>
    <w:rPr>
      <w:rFonts w:ascii="Times New Roman" w:hAnsi="Times New Roman" w:eastAsia="宋体" w:cs="Times New Roman"/>
      <w:sz w:val="16"/>
      <w:szCs w:val="16"/>
    </w:rPr>
  </w:style>
  <w:style w:type="character" w:customStyle="1" w:styleId="87">
    <w:name w:val="文档结构图 字符"/>
    <w:basedOn w:val="43"/>
    <w:link w:val="17"/>
    <w:semiHidden/>
    <w:qFormat/>
    <w:uiPriority w:val="0"/>
    <w:rPr>
      <w:rFonts w:ascii="Times New Roman" w:hAnsi="Times New Roman" w:eastAsia="宋体" w:cs="Times New Roman"/>
      <w:szCs w:val="24"/>
      <w:shd w:val="clear" w:color="auto" w:fill="000080"/>
    </w:rPr>
  </w:style>
  <w:style w:type="character" w:customStyle="1" w:styleId="88">
    <w:name w:val="纯文本 字符"/>
    <w:basedOn w:val="43"/>
    <w:link w:val="23"/>
    <w:semiHidden/>
    <w:qFormat/>
    <w:locked/>
    <w:uiPriority w:val="0"/>
    <w:rPr>
      <w:rFonts w:ascii="宋体" w:hAnsi="Courier New" w:eastAsia="宋体"/>
    </w:rPr>
  </w:style>
  <w:style w:type="paragraph" w:customStyle="1" w:styleId="89">
    <w:name w:val="标题1 Char1"/>
    <w:basedOn w:val="1"/>
    <w:next w:val="23"/>
    <w:semiHidden/>
    <w:unhideWhenUsed/>
    <w:qFormat/>
    <w:uiPriority w:val="0"/>
    <w:rPr>
      <w:rFonts w:hint="eastAsia" w:ascii="宋体" w:hAnsi="Courier New" w:eastAsia="宋体"/>
    </w:rPr>
  </w:style>
  <w:style w:type="character" w:customStyle="1" w:styleId="90">
    <w:name w:val="纯文本 字符1"/>
    <w:basedOn w:val="43"/>
    <w:semiHidden/>
    <w:qFormat/>
    <w:uiPriority w:val="0"/>
    <w:rPr>
      <w:rFonts w:ascii="宋体" w:hAnsi="Courier New" w:cs="Courier New"/>
      <w:szCs w:val="24"/>
    </w:rPr>
  </w:style>
  <w:style w:type="character" w:customStyle="1" w:styleId="91">
    <w:name w:val="批注主题 字符"/>
    <w:basedOn w:val="68"/>
    <w:link w:val="39"/>
    <w:semiHidden/>
    <w:qFormat/>
    <w:uiPriority w:val="0"/>
    <w:rPr>
      <w:rFonts w:ascii="Times New Roman" w:hAnsi="Times New Roman" w:eastAsia="宋体" w:cs="Times New Roman"/>
      <w:b/>
      <w:bCs/>
      <w:kern w:val="0"/>
      <w:sz w:val="24"/>
      <w:szCs w:val="20"/>
    </w:rPr>
  </w:style>
  <w:style w:type="character" w:customStyle="1" w:styleId="92">
    <w:name w:val="批注框文本 字符"/>
    <w:basedOn w:val="43"/>
    <w:link w:val="26"/>
    <w:semiHidden/>
    <w:qFormat/>
    <w:uiPriority w:val="0"/>
    <w:rPr>
      <w:rFonts w:ascii="Times New Roman" w:hAnsi="Times New Roman" w:eastAsia="宋体" w:cs="Times New Roman"/>
      <w:sz w:val="18"/>
      <w:szCs w:val="18"/>
    </w:rPr>
  </w:style>
  <w:style w:type="paragraph" w:styleId="93">
    <w:name w:val="List Paragraph"/>
    <w:basedOn w:val="1"/>
    <w:qFormat/>
    <w:uiPriority w:val="0"/>
    <w:pPr>
      <w:widowControl/>
      <w:spacing w:after="200" w:line="276" w:lineRule="auto"/>
      <w:ind w:left="720"/>
      <w:contextualSpacing/>
      <w:jc w:val="left"/>
    </w:pPr>
    <w:rPr>
      <w:rFonts w:ascii="Calibri" w:hAnsi="Calibri" w:eastAsia="宋体" w:cs="Times New Roman"/>
      <w:kern w:val="0"/>
      <w:sz w:val="22"/>
    </w:rPr>
  </w:style>
  <w:style w:type="paragraph" w:customStyle="1" w:styleId="94">
    <w:name w:val="TOC Heading"/>
    <w:basedOn w:val="4"/>
    <w:next w:val="1"/>
    <w:semiHidden/>
    <w:unhideWhenUsed/>
    <w:qFormat/>
    <w:uiPriority w:val="0"/>
    <w:pPr>
      <w:widowControl/>
      <w:numPr>
        <w:numId w:val="0"/>
      </w:numPr>
      <w:spacing w:before="240" w:after="0" w:line="256" w:lineRule="auto"/>
      <w:jc w:val="left"/>
      <w:outlineLvl w:val="9"/>
    </w:pPr>
    <w:rPr>
      <w:rFonts w:ascii="Calibri Light" w:hAnsi="Calibri Light" w:eastAsia="宋体"/>
      <w:b w:val="0"/>
      <w:color w:val="2E74B5"/>
      <w:kern w:val="0"/>
      <w:sz w:val="32"/>
      <w:szCs w:val="32"/>
    </w:rPr>
  </w:style>
  <w:style w:type="paragraph" w:customStyle="1" w:styleId="95">
    <w:name w:val="表正文"/>
    <w:basedOn w:val="1"/>
    <w:next w:val="23"/>
    <w:qFormat/>
    <w:uiPriority w:val="0"/>
    <w:rPr>
      <w:rFonts w:ascii="宋体" w:hAnsi="Courier New" w:eastAsia="宋体" w:cs="Times New Roman"/>
      <w:szCs w:val="20"/>
    </w:rPr>
  </w:style>
  <w:style w:type="character" w:customStyle="1" w:styleId="96">
    <w:name w:val="正文段 Char"/>
    <w:link w:val="97"/>
    <w:qFormat/>
    <w:locked/>
    <w:uiPriority w:val="0"/>
    <w:rPr>
      <w:sz w:val="24"/>
    </w:rPr>
  </w:style>
  <w:style w:type="paragraph" w:customStyle="1" w:styleId="97">
    <w:name w:val="正文段"/>
    <w:basedOn w:val="1"/>
    <w:link w:val="96"/>
    <w:qFormat/>
    <w:uiPriority w:val="0"/>
    <w:pPr>
      <w:widowControl/>
      <w:snapToGrid w:val="0"/>
      <w:spacing w:afterLines="50"/>
      <w:ind w:firstLine="200" w:firstLineChars="200"/>
    </w:pPr>
    <w:rPr>
      <w:sz w:val="24"/>
    </w:rPr>
  </w:style>
  <w:style w:type="paragraph" w:customStyle="1" w:styleId="98">
    <w:name w:val="Char"/>
    <w:basedOn w:val="1"/>
    <w:qFormat/>
    <w:uiPriority w:val="0"/>
    <w:rPr>
      <w:rFonts w:ascii="仿宋_GB2312" w:hAnsi="Times New Roman" w:eastAsia="仿宋_GB2312" w:cs="Times New Roman"/>
      <w:b/>
      <w:sz w:val="32"/>
      <w:szCs w:val="32"/>
    </w:rPr>
  </w:style>
  <w:style w:type="character" w:customStyle="1" w:styleId="99">
    <w:name w:val="Table Text Char1"/>
    <w:link w:val="100"/>
    <w:qFormat/>
    <w:locked/>
    <w:uiPriority w:val="0"/>
    <w:rPr>
      <w:rFonts w:ascii="Arial" w:hAnsi="Arial" w:cs="Arial"/>
      <w:sz w:val="18"/>
    </w:rPr>
  </w:style>
  <w:style w:type="paragraph" w:customStyle="1" w:styleId="100">
    <w:name w:val="Table Text"/>
    <w:link w:val="99"/>
    <w:qFormat/>
    <w:uiPriority w:val="0"/>
    <w:pPr>
      <w:snapToGrid w:val="0"/>
      <w:spacing w:before="80" w:after="80"/>
    </w:pPr>
    <w:rPr>
      <w:rFonts w:ascii="Arial" w:hAnsi="Arial" w:cs="Arial" w:eastAsiaTheme="minorEastAsia"/>
      <w:kern w:val="2"/>
      <w:sz w:val="18"/>
      <w:szCs w:val="22"/>
      <w:lang w:val="en-US" w:eastAsia="zh-CN" w:bidi="ar-SA"/>
    </w:rPr>
  </w:style>
  <w:style w:type="character" w:customStyle="1" w:styleId="101">
    <w:name w:val="正文（缩进2汉字） Char"/>
    <w:link w:val="102"/>
    <w:qFormat/>
    <w:locked/>
    <w:uiPriority w:val="0"/>
    <w:rPr>
      <w:rFonts w:ascii="宋体" w:hAnsi="宋体" w:eastAsia="宋体"/>
    </w:rPr>
  </w:style>
  <w:style w:type="paragraph" w:customStyle="1" w:styleId="102">
    <w:name w:val="正文（缩进2汉字）"/>
    <w:basedOn w:val="1"/>
    <w:link w:val="101"/>
    <w:qFormat/>
    <w:uiPriority w:val="0"/>
    <w:pPr>
      <w:tabs>
        <w:tab w:val="left" w:pos="525"/>
      </w:tabs>
      <w:spacing w:before="100" w:beforeAutospacing="1" w:after="100" w:afterAutospacing="1"/>
      <w:ind w:left="120" w:leftChars="50" w:firstLine="494" w:firstLineChars="206"/>
    </w:pPr>
    <w:rPr>
      <w:rFonts w:ascii="宋体" w:hAnsi="宋体" w:eastAsia="宋体"/>
    </w:rPr>
  </w:style>
  <w:style w:type="paragraph" w:customStyle="1" w:styleId="103">
    <w:name w:val="模板普通正文"/>
    <w:basedOn w:val="19"/>
    <w:qFormat/>
    <w:uiPriority w:val="0"/>
    <w:pPr>
      <w:spacing w:beforeLines="50" w:after="10" w:line="360" w:lineRule="auto"/>
      <w:ind w:left="0" w:leftChars="0" w:firstLine="175" w:firstLineChars="175"/>
      <w:jc w:val="left"/>
    </w:pPr>
    <w:rPr>
      <w:sz w:val="24"/>
      <w:szCs w:val="24"/>
    </w:rPr>
  </w:style>
  <w:style w:type="paragraph" w:customStyle="1" w:styleId="104">
    <w:name w:val="缺省文本"/>
    <w:basedOn w:val="1"/>
    <w:qFormat/>
    <w:uiPriority w:val="0"/>
    <w:pPr>
      <w:autoSpaceDE w:val="0"/>
      <w:autoSpaceDN w:val="0"/>
      <w:adjustRightInd w:val="0"/>
      <w:jc w:val="left"/>
    </w:pPr>
    <w:rPr>
      <w:rFonts w:ascii="Times New Roman" w:hAnsi="Times New Roman" w:eastAsia="宋体" w:cs="Times New Roman"/>
      <w:kern w:val="0"/>
      <w:sz w:val="24"/>
      <w:szCs w:val="24"/>
    </w:rPr>
  </w:style>
  <w:style w:type="paragraph" w:customStyle="1" w:styleId="105">
    <w:name w:val="WW-正文文字缩进 2"/>
    <w:basedOn w:val="1"/>
    <w:qFormat/>
    <w:uiPriority w:val="0"/>
    <w:pPr>
      <w:suppressAutoHyphens/>
      <w:ind w:firstLine="420"/>
    </w:pPr>
    <w:rPr>
      <w:rFonts w:ascii="Times New Roman" w:hAnsi="Times New Roman" w:eastAsia="宋体" w:cs="Times New Roman"/>
      <w:szCs w:val="20"/>
    </w:rPr>
  </w:style>
  <w:style w:type="paragraph" w:customStyle="1" w:styleId="106">
    <w:name w:val="默认段落字体 Para Char Char Char Char Char Char Char Char Char1 Char Char Char Char"/>
    <w:basedOn w:val="1"/>
    <w:qFormat/>
    <w:uiPriority w:val="0"/>
    <w:rPr>
      <w:rFonts w:ascii="Tahoma" w:hAnsi="Tahoma" w:eastAsia="宋体" w:cs="Times New Roman"/>
      <w:sz w:val="24"/>
      <w:szCs w:val="20"/>
    </w:rPr>
  </w:style>
  <w:style w:type="character" w:customStyle="1" w:styleId="107">
    <w:name w:val="项目排列 Char"/>
    <w:link w:val="108"/>
    <w:qFormat/>
    <w:locked/>
    <w:uiPriority w:val="0"/>
    <w:rPr>
      <w:sz w:val="24"/>
      <w:szCs w:val="24"/>
    </w:rPr>
  </w:style>
  <w:style w:type="paragraph" w:customStyle="1" w:styleId="108">
    <w:name w:val="项目排列"/>
    <w:basedOn w:val="1"/>
    <w:link w:val="107"/>
    <w:qFormat/>
    <w:uiPriority w:val="0"/>
    <w:pPr>
      <w:tabs>
        <w:tab w:val="left" w:pos="900"/>
      </w:tabs>
      <w:spacing w:beforeLines="50" w:afterLines="50" w:line="300" w:lineRule="auto"/>
      <w:ind w:left="900" w:hanging="420"/>
    </w:pPr>
    <w:rPr>
      <w:sz w:val="24"/>
      <w:szCs w:val="24"/>
    </w:rPr>
  </w:style>
  <w:style w:type="paragraph" w:customStyle="1" w:styleId="109">
    <w:name w:val="blue"/>
    <w:basedOn w:val="1"/>
    <w:qFormat/>
    <w:uiPriority w:val="0"/>
    <w:pPr>
      <w:widowControl/>
      <w:spacing w:before="100" w:beforeAutospacing="1" w:after="100" w:afterAutospacing="1"/>
      <w:jc w:val="left"/>
    </w:pPr>
    <w:rPr>
      <w:rFonts w:ascii="Arial Unicode MS" w:hAnsi="Arial Unicode MS" w:eastAsia="Arial Unicode MS" w:cs="Times New Roman"/>
      <w:kern w:val="0"/>
      <w:sz w:val="24"/>
      <w:szCs w:val="20"/>
    </w:rPr>
  </w:style>
  <w:style w:type="paragraph" w:customStyle="1" w:styleId="110">
    <w:name w:val="Char1"/>
    <w:basedOn w:val="1"/>
    <w:qFormat/>
    <w:uiPriority w:val="0"/>
    <w:rPr>
      <w:rFonts w:ascii="Times New Roman" w:hAnsi="Times New Roman" w:eastAsia="宋体" w:cs="Times New Roman"/>
      <w:szCs w:val="20"/>
    </w:rPr>
  </w:style>
  <w:style w:type="paragraph" w:customStyle="1" w:styleId="111">
    <w:name w:val="列出段落1"/>
    <w:basedOn w:val="1"/>
    <w:qFormat/>
    <w:uiPriority w:val="0"/>
    <w:pPr>
      <w:ind w:firstLine="420" w:firstLineChars="200"/>
    </w:pPr>
    <w:rPr>
      <w:rFonts w:ascii="Calibri" w:hAnsi="Calibri" w:eastAsia="宋体" w:cs="Times New Roman"/>
    </w:rPr>
  </w:style>
  <w:style w:type="paragraph" w:customStyle="1" w:styleId="112">
    <w:name w:val="默认段落字体 Para Char Char Char Char"/>
    <w:basedOn w:val="1"/>
    <w:qFormat/>
    <w:uiPriority w:val="0"/>
    <w:rPr>
      <w:rFonts w:ascii="Times New Roman" w:hAnsi="Times New Roman" w:eastAsia="宋体" w:cs="Times New Roman"/>
      <w:szCs w:val="24"/>
    </w:rPr>
  </w:style>
  <w:style w:type="paragraph" w:customStyle="1" w:styleId="113">
    <w:name w:val="Char Char Char1 Char Char Char1 Char Char Char Char"/>
    <w:basedOn w:val="1"/>
    <w:qFormat/>
    <w:uiPriority w:val="0"/>
    <w:rPr>
      <w:rFonts w:ascii="Times New Roman" w:hAnsi="Times New Roman" w:eastAsia="宋体" w:cs="Times New Roman"/>
      <w:szCs w:val="24"/>
    </w:rPr>
  </w:style>
  <w:style w:type="paragraph" w:customStyle="1" w:styleId="114">
    <w:name w:val="table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5">
    <w:name w:val="Char Char Char Char Char Char Char Char Char Char"/>
    <w:basedOn w:val="1"/>
    <w:qFormat/>
    <w:uiPriority w:val="0"/>
    <w:rPr>
      <w:rFonts w:ascii="Tahoma" w:hAnsi="Tahoma" w:eastAsia="宋体" w:cs="Times New Roman"/>
      <w:sz w:val="24"/>
      <w:szCs w:val="20"/>
    </w:rPr>
  </w:style>
  <w:style w:type="character" w:customStyle="1" w:styleId="116">
    <w:name w:val="正文无缩进 Char"/>
    <w:link w:val="117"/>
    <w:qFormat/>
    <w:locked/>
    <w:uiPriority w:val="0"/>
    <w:rPr>
      <w:rFonts w:ascii="宋体" w:hAnsi="宋体" w:eastAsia="宋体"/>
      <w:color w:val="000000"/>
      <w:sz w:val="24"/>
      <w:szCs w:val="24"/>
    </w:rPr>
  </w:style>
  <w:style w:type="paragraph" w:customStyle="1" w:styleId="117">
    <w:name w:val="正文无缩进"/>
    <w:basedOn w:val="1"/>
    <w:link w:val="116"/>
    <w:qFormat/>
    <w:uiPriority w:val="0"/>
    <w:pPr>
      <w:spacing w:line="360" w:lineRule="auto"/>
    </w:pPr>
    <w:rPr>
      <w:rFonts w:ascii="宋体" w:hAnsi="宋体" w:eastAsia="宋体"/>
      <w:color w:val="000000"/>
      <w:sz w:val="24"/>
      <w:szCs w:val="24"/>
    </w:rPr>
  </w:style>
  <w:style w:type="paragraph" w:customStyle="1" w:styleId="118">
    <w:name w:val="正文1"/>
    <w:qFormat/>
    <w:uiPriority w:val="0"/>
    <w:pPr>
      <w:widowControl w:val="0"/>
      <w:adjustRightInd w:val="0"/>
      <w:spacing w:line="312" w:lineRule="atLeast"/>
      <w:jc w:val="both"/>
    </w:pPr>
    <w:rPr>
      <w:rFonts w:ascii="宋体" w:hAnsi="Times New Roman" w:eastAsia="宋体" w:cs="Times New Roman"/>
      <w:kern w:val="0"/>
      <w:sz w:val="34"/>
      <w:szCs w:val="20"/>
      <w:lang w:val="en-US" w:eastAsia="zh-CN" w:bidi="ar-SA"/>
    </w:rPr>
  </w:style>
  <w:style w:type="paragraph" w:customStyle="1" w:styleId="119">
    <w:name w:val="Char Char1 Char Char Char Char1 Char Char Char"/>
    <w:basedOn w:val="1"/>
    <w:qFormat/>
    <w:uiPriority w:val="0"/>
    <w:pPr>
      <w:adjustRightInd w:val="0"/>
      <w:spacing w:line="360" w:lineRule="atLeast"/>
    </w:pPr>
    <w:rPr>
      <w:rFonts w:ascii="Tahoma" w:hAnsi="Tahoma" w:eastAsia="宋体" w:cs="Times New Roman"/>
      <w:sz w:val="24"/>
      <w:szCs w:val="20"/>
    </w:rPr>
  </w:style>
  <w:style w:type="character" w:customStyle="1" w:styleId="120">
    <w:name w:val="表格 Char Char"/>
    <w:link w:val="121"/>
    <w:qFormat/>
    <w:locked/>
    <w:uiPriority w:val="0"/>
    <w:rPr>
      <w:rFonts w:ascii="宋体" w:hAnsi="宋体" w:eastAsia="宋体"/>
    </w:rPr>
  </w:style>
  <w:style w:type="paragraph" w:customStyle="1" w:styleId="121">
    <w:name w:val="表格"/>
    <w:basedOn w:val="1"/>
    <w:link w:val="120"/>
    <w:qFormat/>
    <w:uiPriority w:val="0"/>
    <w:pPr>
      <w:snapToGrid w:val="0"/>
      <w:ind w:firstLine="42" w:firstLineChars="21"/>
    </w:pPr>
    <w:rPr>
      <w:rFonts w:ascii="宋体" w:hAnsi="宋体" w:eastAsia="宋体"/>
    </w:rPr>
  </w:style>
  <w:style w:type="paragraph" w:customStyle="1" w:styleId="122">
    <w:name w:val="xl32"/>
    <w:basedOn w:val="1"/>
    <w:qFormat/>
    <w:uiPriority w:val="0"/>
    <w:pPr>
      <w:widowControl/>
      <w:pBdr>
        <w:left w:val="single" w:color="auto" w:sz="4" w:space="0"/>
        <w:right w:val="single" w:color="auto" w:sz="4" w:space="0"/>
      </w:pBdr>
      <w:spacing w:before="100" w:beforeAutospacing="1" w:after="100" w:afterAutospacing="1"/>
    </w:pPr>
    <w:rPr>
      <w:rFonts w:ascii="Times New Roman" w:hAnsi="Times New Roman" w:eastAsia="宋体" w:cs="Times New Roman"/>
      <w:kern w:val="0"/>
      <w:szCs w:val="21"/>
    </w:rPr>
  </w:style>
  <w:style w:type="paragraph" w:customStyle="1" w:styleId="123">
    <w:name w:val="Char Char1 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24">
    <w:name w:val="标书_正文"/>
    <w:basedOn w:val="1"/>
    <w:qFormat/>
    <w:uiPriority w:val="0"/>
    <w:pPr>
      <w:adjustRightInd w:val="0"/>
      <w:snapToGrid w:val="0"/>
      <w:spacing w:line="400" w:lineRule="exact"/>
      <w:ind w:firstLine="560" w:firstLineChars="200"/>
    </w:pPr>
    <w:rPr>
      <w:rFonts w:ascii="仿宋_GB2312" w:hAnsi="Times New Roman" w:eastAsia="仿宋_GB2312" w:cs="宋体"/>
      <w:bCs/>
      <w:color w:val="000000"/>
      <w:kern w:val="0"/>
      <w:sz w:val="28"/>
      <w:szCs w:val="28"/>
    </w:rPr>
  </w:style>
  <w:style w:type="character" w:customStyle="1" w:styleId="125">
    <w:name w:val="标准文本 Char"/>
    <w:link w:val="126"/>
    <w:qFormat/>
    <w:locked/>
    <w:uiPriority w:val="0"/>
    <w:rPr>
      <w:rFonts w:ascii="宋体" w:hAnsi="宋体" w:eastAsia="宋体" w:cs="宋体"/>
      <w:sz w:val="24"/>
    </w:rPr>
  </w:style>
  <w:style w:type="paragraph" w:customStyle="1" w:styleId="126">
    <w:name w:val="标准文本"/>
    <w:basedOn w:val="1"/>
    <w:link w:val="125"/>
    <w:qFormat/>
    <w:uiPriority w:val="0"/>
    <w:pPr>
      <w:spacing w:line="360" w:lineRule="auto"/>
      <w:ind w:firstLine="480" w:firstLineChars="200"/>
    </w:pPr>
    <w:rPr>
      <w:rFonts w:ascii="宋体" w:hAnsi="宋体" w:eastAsia="宋体" w:cs="宋体"/>
      <w:sz w:val="24"/>
    </w:rPr>
  </w:style>
  <w:style w:type="paragraph" w:customStyle="1" w:styleId="127">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28">
    <w:name w:val="自定义正文 Char"/>
    <w:link w:val="129"/>
    <w:qFormat/>
    <w:locked/>
    <w:uiPriority w:val="0"/>
    <w:rPr>
      <w:rFonts w:ascii="仿宋_GB2312" w:eastAsia="仿宋_GB2312"/>
      <w:sz w:val="28"/>
      <w:szCs w:val="24"/>
    </w:rPr>
  </w:style>
  <w:style w:type="paragraph" w:customStyle="1" w:styleId="129">
    <w:name w:val="自定义正文"/>
    <w:basedOn w:val="1"/>
    <w:link w:val="128"/>
    <w:qFormat/>
    <w:uiPriority w:val="0"/>
    <w:pPr>
      <w:spacing w:line="480" w:lineRule="exact"/>
      <w:ind w:firstLine="200" w:firstLineChars="200"/>
      <w:jc w:val="left"/>
    </w:pPr>
    <w:rPr>
      <w:rFonts w:ascii="仿宋_GB2312" w:eastAsia="仿宋_GB2312"/>
      <w:sz w:val="28"/>
      <w:szCs w:val="24"/>
    </w:rPr>
  </w:style>
  <w:style w:type="paragraph" w:customStyle="1" w:styleId="130">
    <w:name w:val="样式 小四 行距: 1.5 倍行距 首行缩进:  2 字符"/>
    <w:basedOn w:val="1"/>
    <w:qFormat/>
    <w:uiPriority w:val="0"/>
    <w:pPr>
      <w:spacing w:line="360" w:lineRule="auto"/>
      <w:ind w:firstLine="480" w:firstLineChars="200"/>
    </w:pPr>
    <w:rPr>
      <w:rFonts w:ascii="Times New Roman" w:hAnsi="Times New Roman" w:eastAsia="宋体" w:cs="宋体"/>
      <w:sz w:val="24"/>
      <w:szCs w:val="20"/>
    </w:rPr>
  </w:style>
  <w:style w:type="paragraph" w:customStyle="1" w:styleId="131">
    <w:name w:val="自定义表格文字"/>
    <w:basedOn w:val="1"/>
    <w:qFormat/>
    <w:uiPriority w:val="0"/>
    <w:pPr>
      <w:spacing w:before="60" w:after="60" w:line="320" w:lineRule="exact"/>
      <w:jc w:val="left"/>
    </w:pPr>
    <w:rPr>
      <w:rFonts w:ascii="宋体" w:hAnsi="Times New Roman" w:eastAsia="楷体_GB2312" w:cs="Times New Roman"/>
      <w:szCs w:val="24"/>
    </w:rPr>
  </w:style>
  <w:style w:type="paragraph" w:customStyle="1" w:styleId="132">
    <w:name w:val="Char Char Char1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33">
    <w:name w:val="表内文字"/>
    <w:basedOn w:val="1"/>
    <w:qFormat/>
    <w:uiPriority w:val="0"/>
    <w:pPr>
      <w:jc w:val="center"/>
    </w:pPr>
    <w:rPr>
      <w:rFonts w:ascii="Times New Roman" w:hAnsi="Times New Roman" w:eastAsia="宋体" w:cs="Times New Roman"/>
      <w:color w:val="FF0000"/>
      <w:kern w:val="0"/>
      <w:sz w:val="24"/>
      <w:szCs w:val="24"/>
    </w:rPr>
  </w:style>
  <w:style w:type="paragraph" w:customStyle="1" w:styleId="134">
    <w:name w:val="xl25"/>
    <w:basedOn w:val="1"/>
    <w:qFormat/>
    <w:uiPriority w:val="0"/>
    <w:pPr>
      <w:widowControl/>
      <w:spacing w:before="100" w:beforeAutospacing="1" w:after="100" w:afterAutospacing="1"/>
      <w:jc w:val="center"/>
    </w:pPr>
    <w:rPr>
      <w:rFonts w:ascii="宋体" w:hAnsi="宋体" w:eastAsia="宋体" w:cs="Times New Roman"/>
      <w:kern w:val="0"/>
      <w:sz w:val="20"/>
      <w:szCs w:val="20"/>
    </w:rPr>
  </w:style>
  <w:style w:type="paragraph" w:customStyle="1" w:styleId="135">
    <w:name w:val="font7"/>
    <w:basedOn w:val="1"/>
    <w:qFormat/>
    <w:uiPriority w:val="0"/>
    <w:pPr>
      <w:widowControl/>
      <w:spacing w:before="100" w:beforeAutospacing="1" w:after="100" w:afterAutospacing="1"/>
      <w:jc w:val="left"/>
    </w:pPr>
    <w:rPr>
      <w:rFonts w:ascii="宋体" w:hAnsi="宋体" w:eastAsia="宋体" w:cs="Times New Roman"/>
      <w:kern w:val="0"/>
      <w:szCs w:val="21"/>
    </w:rPr>
  </w:style>
  <w:style w:type="paragraph" w:customStyle="1" w:styleId="136">
    <w:name w:val="font5"/>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37">
    <w:name w:val="font6"/>
    <w:basedOn w:val="1"/>
    <w:qFormat/>
    <w:uiPriority w:val="0"/>
    <w:pPr>
      <w:widowControl/>
      <w:spacing w:before="100" w:beforeAutospacing="1" w:after="100" w:afterAutospacing="1"/>
      <w:jc w:val="left"/>
    </w:pPr>
    <w:rPr>
      <w:rFonts w:ascii="宋体" w:hAnsi="宋体" w:eastAsia="宋体" w:cs="Times New Roman"/>
      <w:kern w:val="0"/>
      <w:sz w:val="18"/>
      <w:szCs w:val="18"/>
    </w:rPr>
  </w:style>
  <w:style w:type="paragraph" w:customStyle="1" w:styleId="138">
    <w:name w:val="项目1"/>
    <w:basedOn w:val="1"/>
    <w:qFormat/>
    <w:uiPriority w:val="0"/>
    <w:pPr>
      <w:tabs>
        <w:tab w:val="left" w:pos="840"/>
      </w:tabs>
      <w:spacing w:after="60"/>
      <w:ind w:left="840" w:hanging="420"/>
    </w:pPr>
    <w:rPr>
      <w:rFonts w:ascii="宋体" w:hAnsi="Times New Roman" w:eastAsia="宋体" w:cs="Times New Roman"/>
      <w:spacing w:val="4"/>
      <w:szCs w:val="20"/>
    </w:rPr>
  </w:style>
  <w:style w:type="paragraph" w:customStyle="1" w:styleId="139">
    <w:name w:val="编10号"/>
    <w:basedOn w:val="1"/>
    <w:qFormat/>
    <w:uiPriority w:val="0"/>
    <w:pPr>
      <w:tabs>
        <w:tab w:val="left" w:pos="1620"/>
      </w:tabs>
      <w:ind w:left="1620" w:hanging="360"/>
    </w:pPr>
    <w:rPr>
      <w:rFonts w:ascii="Times New Roman" w:hAnsi="Times New Roman" w:eastAsia="宋体" w:cs="Times New Roman"/>
      <w:szCs w:val="24"/>
    </w:rPr>
  </w:style>
  <w:style w:type="paragraph" w:customStyle="1" w:styleId="140">
    <w:name w:val="段"/>
    <w:basedOn w:val="1"/>
    <w:qFormat/>
    <w:uiPriority w:val="0"/>
    <w:pPr>
      <w:ind w:firstLine="425"/>
    </w:pPr>
    <w:rPr>
      <w:rFonts w:ascii="宋体" w:hAnsi="Times New Roman" w:eastAsia="宋体" w:cs="Times New Roman"/>
      <w:szCs w:val="20"/>
    </w:rPr>
  </w:style>
  <w:style w:type="paragraph" w:customStyle="1" w:styleId="141">
    <w:name w:val="Char Char Char Char"/>
    <w:basedOn w:val="1"/>
    <w:qFormat/>
    <w:uiPriority w:val="0"/>
    <w:pPr>
      <w:widowControl/>
      <w:spacing w:after="160" w:line="240" w:lineRule="exact"/>
      <w:jc w:val="left"/>
    </w:pPr>
    <w:rPr>
      <w:rFonts w:ascii="Times New Roman" w:hAnsi="Times New Roman" w:eastAsia="宋体" w:cs="Times New Roman"/>
      <w:kern w:val="0"/>
      <w:sz w:val="24"/>
      <w:szCs w:val="24"/>
    </w:rPr>
  </w:style>
  <w:style w:type="paragraph" w:customStyle="1" w:styleId="142">
    <w:name w:val="Char Char1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43">
    <w:name w:val="Char1 Char Char Char Char Char Char"/>
    <w:basedOn w:val="1"/>
    <w:qFormat/>
    <w:uiPriority w:val="0"/>
    <w:rPr>
      <w:rFonts w:ascii="Tahoma" w:hAnsi="Tahoma" w:eastAsia="宋体" w:cs="Times New Roman"/>
      <w:sz w:val="24"/>
      <w:szCs w:val="20"/>
    </w:rPr>
  </w:style>
  <w:style w:type="paragraph" w:customStyle="1" w:styleId="144">
    <w:name w:val="Char Char2 Char Char Char Char"/>
    <w:basedOn w:val="17"/>
    <w:qFormat/>
    <w:uiPriority w:val="0"/>
    <w:rPr>
      <w:rFonts w:ascii="Tahoma" w:hAnsi="Tahoma"/>
      <w:sz w:val="24"/>
    </w:rPr>
  </w:style>
  <w:style w:type="paragraph" w:customStyle="1" w:styleId="145">
    <w:name w:val="Char Char Char"/>
    <w:basedOn w:val="17"/>
    <w:qFormat/>
    <w:uiPriority w:val="0"/>
    <w:rPr>
      <w:rFonts w:ascii="Tahoma" w:hAnsi="Tahoma"/>
      <w:sz w:val="24"/>
    </w:rPr>
  </w:style>
  <w:style w:type="paragraph" w:customStyle="1" w:styleId="146">
    <w:name w:val="正文缩进 New"/>
    <w:basedOn w:val="1"/>
    <w:qFormat/>
    <w:uiPriority w:val="0"/>
    <w:pPr>
      <w:ind w:firstLine="420" w:firstLineChars="200"/>
    </w:pPr>
    <w:rPr>
      <w:rFonts w:ascii="Times New Roman" w:hAnsi="Times New Roman" w:eastAsia="宋体" w:cs="Times New Roman"/>
      <w:szCs w:val="20"/>
    </w:rPr>
  </w:style>
  <w:style w:type="paragraph" w:customStyle="1" w:styleId="147">
    <w:name w:val="正文 New New New New New New New New New New New New New New New New New New New New New New New New New"/>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paragraph" w:customStyle="1" w:styleId="148">
    <w:name w:val="Char Char Char 字元 字元"/>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149">
    <w:name w:val="正文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50">
    <w:name w:val="正文 New New"/>
    <w:qFormat/>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151">
    <w:name w:val="样式 正文缩进 + 首行缩进:  2 字符 Char"/>
    <w:link w:val="152"/>
    <w:qFormat/>
    <w:locked/>
    <w:uiPriority w:val="0"/>
    <w:rPr>
      <w:rFonts w:ascii="宋体" w:hAnsi="宋体" w:eastAsia="宋体"/>
      <w:color w:val="000000"/>
      <w:sz w:val="24"/>
    </w:rPr>
  </w:style>
  <w:style w:type="paragraph" w:customStyle="1" w:styleId="152">
    <w:name w:val="样式 正文缩进 + 首行缩进:  2 字符"/>
    <w:basedOn w:val="6"/>
    <w:link w:val="151"/>
    <w:qFormat/>
    <w:uiPriority w:val="0"/>
    <w:pPr>
      <w:spacing w:line="360" w:lineRule="auto"/>
      <w:ind w:firstLine="480"/>
    </w:pPr>
    <w:rPr>
      <w:rFonts w:ascii="宋体" w:hAnsi="宋体" w:cstheme="minorBidi"/>
      <w:color w:val="000000"/>
      <w:sz w:val="24"/>
      <w:szCs w:val="22"/>
    </w:rPr>
  </w:style>
  <w:style w:type="character" w:customStyle="1" w:styleId="153">
    <w:name w:val="正文2 Char"/>
    <w:link w:val="154"/>
    <w:qFormat/>
    <w:locked/>
    <w:uiPriority w:val="0"/>
    <w:rPr>
      <w:sz w:val="24"/>
    </w:rPr>
  </w:style>
  <w:style w:type="paragraph" w:customStyle="1" w:styleId="154">
    <w:name w:val="正文2"/>
    <w:basedOn w:val="1"/>
    <w:link w:val="153"/>
    <w:qFormat/>
    <w:uiPriority w:val="0"/>
    <w:pPr>
      <w:spacing w:before="156" w:line="360" w:lineRule="auto"/>
      <w:ind w:firstLine="510" w:firstLineChars="200"/>
    </w:pPr>
    <w:rPr>
      <w:sz w:val="24"/>
    </w:rPr>
  </w:style>
  <w:style w:type="paragraph" w:customStyle="1" w:styleId="155">
    <w:name w:val="p0"/>
    <w:basedOn w:val="1"/>
    <w:qFormat/>
    <w:uiPriority w:val="0"/>
    <w:pPr>
      <w:widowControl/>
    </w:pPr>
    <w:rPr>
      <w:rFonts w:ascii="Times New Roman" w:hAnsi="Times New Roman" w:eastAsia="宋体" w:cs="Times New Roman"/>
      <w:kern w:val="0"/>
      <w:szCs w:val="21"/>
    </w:rPr>
  </w:style>
  <w:style w:type="character" w:customStyle="1" w:styleId="156">
    <w:name w:val="汇视源正文 Char"/>
    <w:link w:val="157"/>
    <w:qFormat/>
    <w:locked/>
    <w:uiPriority w:val="0"/>
    <w:rPr>
      <w:rFonts w:ascii="宋体" w:hAnsi="宋体" w:eastAsia="宋体" w:cs="宋体"/>
      <w:sz w:val="24"/>
    </w:rPr>
  </w:style>
  <w:style w:type="paragraph" w:customStyle="1" w:styleId="157">
    <w:name w:val="汇视源正文"/>
    <w:link w:val="156"/>
    <w:qFormat/>
    <w:uiPriority w:val="0"/>
    <w:pPr>
      <w:widowControl w:val="0"/>
      <w:spacing w:beforeLines="50" w:line="360" w:lineRule="auto"/>
      <w:ind w:firstLine="480" w:firstLineChars="200"/>
      <w:jc w:val="both"/>
    </w:pPr>
    <w:rPr>
      <w:rFonts w:ascii="宋体" w:hAnsi="宋体" w:eastAsia="宋体" w:cs="宋体"/>
      <w:kern w:val="2"/>
      <w:sz w:val="24"/>
      <w:szCs w:val="22"/>
      <w:lang w:val="en-US" w:eastAsia="zh-CN" w:bidi="ar-SA"/>
    </w:rPr>
  </w:style>
  <w:style w:type="paragraph" w:customStyle="1" w:styleId="158">
    <w:name w:val="样式 列表编号 + 段后: 0.5 行"/>
    <w:basedOn w:val="15"/>
    <w:qFormat/>
    <w:uiPriority w:val="0"/>
    <w:pPr>
      <w:tabs>
        <w:tab w:val="left" w:pos="840"/>
      </w:tabs>
      <w:spacing w:afterLines="0"/>
      <w:ind w:left="425" w:hanging="425"/>
    </w:pPr>
    <w:rPr>
      <w:rFonts w:cs="宋体"/>
    </w:rPr>
  </w:style>
  <w:style w:type="paragraph" w:customStyle="1" w:styleId="159">
    <w:name w:val="正文缩近"/>
    <w:basedOn w:val="1"/>
    <w:qFormat/>
    <w:uiPriority w:val="0"/>
    <w:pPr>
      <w:adjustRightInd w:val="0"/>
      <w:snapToGrid w:val="0"/>
      <w:spacing w:line="540" w:lineRule="atLeast"/>
      <w:ind w:firstLine="608"/>
    </w:pPr>
    <w:rPr>
      <w:rFonts w:ascii="仿宋_GB2312" w:hAnsi="Times New Roman" w:eastAsia="仿宋_GB2312" w:cs="宋体"/>
      <w:kern w:val="0"/>
      <w:sz w:val="30"/>
      <w:szCs w:val="20"/>
    </w:rPr>
  </w:style>
  <w:style w:type="paragraph" w:customStyle="1" w:styleId="160">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161">
    <w:name w:val="标题2def"/>
    <w:basedOn w:val="38"/>
    <w:qFormat/>
    <w:uiPriority w:val="0"/>
    <w:pPr>
      <w:widowControl/>
      <w:overflowPunct w:val="0"/>
      <w:autoSpaceDE w:val="0"/>
      <w:autoSpaceDN w:val="0"/>
      <w:snapToGrid w:val="0"/>
      <w:spacing w:before="160" w:after="200" w:line="360" w:lineRule="auto"/>
    </w:pPr>
    <w:rPr>
      <w:rFonts w:ascii="Times New Roman" w:hAnsi="宋体" w:eastAsia="仿宋_GB2312"/>
      <w:bCs w:val="0"/>
      <w:kern w:val="0"/>
      <w:szCs w:val="20"/>
      <w:lang w:val="en-GB"/>
    </w:rPr>
  </w:style>
  <w:style w:type="paragraph" w:customStyle="1" w:styleId="162">
    <w:name w:val="标题3def"/>
    <w:basedOn w:val="7"/>
    <w:next w:val="1"/>
    <w:qFormat/>
    <w:uiPriority w:val="0"/>
    <w:pPr>
      <w:numPr>
        <w:numId w:val="0"/>
      </w:numPr>
      <w:adjustRightInd w:val="0"/>
      <w:snapToGrid w:val="0"/>
      <w:spacing w:before="80" w:after="160" w:line="400" w:lineRule="exact"/>
    </w:pPr>
    <w:rPr>
      <w:rFonts w:ascii="仿宋_GB2312" w:hAnsi="宋体"/>
      <w:sz w:val="24"/>
    </w:rPr>
  </w:style>
  <w:style w:type="paragraph" w:customStyle="1" w:styleId="1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164">
    <w:name w:val="Char Char2 Char Char"/>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165">
    <w:name w:val="正文文本缩进 21"/>
    <w:basedOn w:val="1"/>
    <w:qFormat/>
    <w:uiPriority w:val="0"/>
    <w:pPr>
      <w:spacing w:line="520" w:lineRule="exact"/>
      <w:ind w:firstLine="848" w:firstLineChars="303"/>
    </w:pPr>
    <w:rPr>
      <w:rFonts w:ascii="黑体" w:hAnsi="Calibri" w:eastAsia="黑体" w:cs="黑体"/>
      <w:sz w:val="28"/>
    </w:rPr>
  </w:style>
  <w:style w:type="paragraph" w:customStyle="1" w:styleId="166">
    <w:name w:val="部分1"/>
    <w:basedOn w:val="1"/>
    <w:qFormat/>
    <w:uiPriority w:val="0"/>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167">
    <w:name w:val="Char Char Char Char1"/>
    <w:basedOn w:val="1"/>
    <w:qFormat/>
    <w:uiPriority w:val="0"/>
    <w:rPr>
      <w:rFonts w:ascii="Tahoma" w:hAnsi="Tahoma" w:eastAsia="宋体" w:cs="Times New Roman"/>
      <w:sz w:val="24"/>
      <w:szCs w:val="20"/>
    </w:rPr>
  </w:style>
  <w:style w:type="paragraph" w:customStyle="1" w:styleId="168">
    <w:name w:val="Char Char27"/>
    <w:basedOn w:val="1"/>
    <w:qFormat/>
    <w:uiPriority w:val="0"/>
    <w:pPr>
      <w:snapToGrid w:val="0"/>
      <w:spacing w:line="360" w:lineRule="auto"/>
    </w:pPr>
    <w:rPr>
      <w:rFonts w:ascii="Arial" w:hAnsi="Arial" w:eastAsia="黑体" w:cs="Times New Roman"/>
      <w:kern w:val="0"/>
      <w:sz w:val="20"/>
      <w:szCs w:val="21"/>
    </w:rPr>
  </w:style>
  <w:style w:type="paragraph" w:customStyle="1" w:styleId="169">
    <w:name w:val="样式5"/>
    <w:basedOn w:val="1"/>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170">
    <w:name w:val="样式4"/>
    <w:basedOn w:val="1"/>
    <w:qFormat/>
    <w:uiPriority w:val="0"/>
    <w:pPr>
      <w:adjustRightInd w:val="0"/>
      <w:spacing w:line="360" w:lineRule="auto"/>
      <w:ind w:firstLine="420"/>
      <w:jc w:val="center"/>
      <w:outlineLvl w:val="2"/>
    </w:pPr>
    <w:rPr>
      <w:rFonts w:ascii="仿宋_GB2312" w:hAnsi="仿宋" w:eastAsia="仿宋_GB2312" w:cs="Times New Roman"/>
      <w:b/>
      <w:sz w:val="32"/>
      <w:szCs w:val="32"/>
    </w:rPr>
  </w:style>
  <w:style w:type="character" w:customStyle="1" w:styleId="171">
    <w:name w:val="style21"/>
    <w:qFormat/>
    <w:uiPriority w:val="0"/>
    <w:rPr>
      <w:sz w:val="15"/>
      <w:szCs w:val="15"/>
    </w:rPr>
  </w:style>
  <w:style w:type="character" w:customStyle="1" w:styleId="172">
    <w:name w:val="font1"/>
    <w:qFormat/>
    <w:uiPriority w:val="0"/>
    <w:rPr>
      <w:color w:val="999999"/>
      <w:sz w:val="18"/>
      <w:szCs w:val="18"/>
      <w:u w:val="none"/>
    </w:rPr>
  </w:style>
  <w:style w:type="character" w:customStyle="1" w:styleId="173">
    <w:name w:val="apple-style-span"/>
    <w:basedOn w:val="43"/>
    <w:qFormat/>
    <w:uiPriority w:val="0"/>
  </w:style>
  <w:style w:type="character" w:customStyle="1" w:styleId="174">
    <w:name w:val="ca-3"/>
    <w:basedOn w:val="43"/>
    <w:qFormat/>
    <w:uiPriority w:val="0"/>
  </w:style>
  <w:style w:type="character" w:customStyle="1" w:styleId="175">
    <w:name w:val="Char Char"/>
    <w:qFormat/>
    <w:uiPriority w:val="0"/>
    <w:rPr>
      <w:rFonts w:hint="eastAsia" w:ascii="宋体" w:hAnsi="Courier New" w:eastAsia="宋体"/>
      <w:kern w:val="2"/>
      <w:sz w:val="21"/>
      <w:lang w:val="en-US" w:eastAsia="zh-CN" w:bidi="ar-SA"/>
    </w:rPr>
  </w:style>
  <w:style w:type="character" w:customStyle="1" w:styleId="176">
    <w:name w:val="style51"/>
    <w:qFormat/>
    <w:uiPriority w:val="0"/>
    <w:rPr>
      <w:sz w:val="21"/>
      <w:szCs w:val="21"/>
    </w:rPr>
  </w:style>
  <w:style w:type="character" w:customStyle="1" w:styleId="177">
    <w:name w:val="H4 Char"/>
    <w:qFormat/>
    <w:uiPriority w:val="0"/>
    <w:rPr>
      <w:rFonts w:hint="eastAsia" w:ascii="宋体" w:hAnsi="宋体" w:eastAsia="黑体"/>
      <w:b/>
      <w:bCs/>
      <w:color w:val="000000"/>
      <w:spacing w:val="-4"/>
      <w:kern w:val="2"/>
      <w:sz w:val="24"/>
      <w:szCs w:val="30"/>
      <w:lang w:val="en-US" w:eastAsia="zh-CN" w:bidi="ar-SA"/>
    </w:rPr>
  </w:style>
  <w:style w:type="character" w:customStyle="1" w:styleId="178">
    <w:name w:val="H5 Char"/>
    <w:qFormat/>
    <w:uiPriority w:val="0"/>
    <w:rPr>
      <w:rFonts w:hint="default" w:ascii="Arial" w:hAnsi="Arial" w:eastAsia="宋体" w:cs="Arial"/>
      <w:sz w:val="24"/>
      <w:lang w:val="en-US" w:eastAsia="zh-CN" w:bidi="ar-SA"/>
    </w:rPr>
  </w:style>
  <w:style w:type="character" w:customStyle="1" w:styleId="179">
    <w:name w:val="Char Char8"/>
    <w:qFormat/>
    <w:uiPriority w:val="0"/>
    <w:rPr>
      <w:rFonts w:hint="eastAsia" w:ascii="宋体" w:hAnsi="宋体" w:eastAsia="宋体"/>
      <w:kern w:val="2"/>
      <w:sz w:val="28"/>
      <w:lang w:val="en-US" w:eastAsia="zh-CN" w:bidi="ar-SA"/>
    </w:rPr>
  </w:style>
  <w:style w:type="character" w:customStyle="1" w:styleId="180">
    <w:name w:val="Char Char7"/>
    <w:qFormat/>
    <w:uiPriority w:val="0"/>
    <w:rPr>
      <w:rFonts w:hint="eastAsia" w:ascii="仿宋_GB2312" w:eastAsia="仿宋_GB2312"/>
      <w:kern w:val="2"/>
      <w:sz w:val="24"/>
      <w:szCs w:val="24"/>
      <w:lang w:val="en-US" w:eastAsia="zh-CN" w:bidi="ar-SA"/>
    </w:rPr>
  </w:style>
  <w:style w:type="character" w:customStyle="1" w:styleId="181">
    <w:name w:val="Char Char3"/>
    <w:qFormat/>
    <w:uiPriority w:val="0"/>
    <w:rPr>
      <w:rFonts w:hint="eastAsia" w:ascii="仿宋_GB2312" w:eastAsia="仿宋_GB2312"/>
      <w:kern w:val="2"/>
      <w:sz w:val="28"/>
      <w:szCs w:val="24"/>
      <w:lang w:val="en-US" w:eastAsia="zh-CN" w:bidi="ar-SA"/>
    </w:rPr>
  </w:style>
  <w:style w:type="character" w:customStyle="1" w:styleId="182">
    <w:name w:val="bulletintext1"/>
    <w:qFormat/>
    <w:uiPriority w:val="0"/>
    <w:rPr>
      <w:rFonts w:hint="eastAsia" w:ascii="宋体" w:hAnsi="宋体" w:eastAsia="宋体"/>
      <w:sz w:val="18"/>
      <w:szCs w:val="18"/>
    </w:rPr>
  </w:style>
  <w:style w:type="character" w:customStyle="1" w:styleId="183">
    <w:name w:val="tpc_content1"/>
    <w:qFormat/>
    <w:uiPriority w:val="0"/>
    <w:rPr>
      <w:sz w:val="20"/>
      <w:szCs w:val="20"/>
    </w:rPr>
  </w:style>
  <w:style w:type="character" w:customStyle="1" w:styleId="184">
    <w:name w:val="Char Char11"/>
    <w:qFormat/>
    <w:uiPriority w:val="0"/>
    <w:rPr>
      <w:b/>
      <w:kern w:val="44"/>
      <w:sz w:val="44"/>
    </w:rPr>
  </w:style>
  <w:style w:type="character" w:customStyle="1" w:styleId="185">
    <w:name w:val="Char Char10"/>
    <w:qFormat/>
    <w:uiPriority w:val="0"/>
    <w:rPr>
      <w:b/>
      <w:kern w:val="2"/>
      <w:sz w:val="28"/>
      <w:szCs w:val="28"/>
    </w:rPr>
  </w:style>
  <w:style w:type="character" w:customStyle="1" w:styleId="186">
    <w:name w:val="Char Char9"/>
    <w:qFormat/>
    <w:uiPriority w:val="0"/>
    <w:rPr>
      <w:b/>
      <w:kern w:val="2"/>
      <w:sz w:val="24"/>
      <w:szCs w:val="24"/>
    </w:rPr>
  </w:style>
  <w:style w:type="character" w:customStyle="1" w:styleId="187">
    <w:name w:val="style11"/>
    <w:qFormat/>
    <w:uiPriority w:val="0"/>
    <w:rPr>
      <w:b/>
      <w:bCs/>
      <w:color w:val="FF0000"/>
    </w:rPr>
  </w:style>
  <w:style w:type="character" w:customStyle="1" w:styleId="188">
    <w:name w:val="info"/>
    <w:basedOn w:val="43"/>
    <w:qFormat/>
    <w:uiPriority w:val="0"/>
  </w:style>
  <w:style w:type="character" w:customStyle="1" w:styleId="189">
    <w:name w:val="param-name"/>
    <w:basedOn w:val="43"/>
    <w:qFormat/>
    <w:uiPriority w:val="0"/>
  </w:style>
  <w:style w:type="character" w:customStyle="1" w:styleId="190">
    <w:name w:val="日期 Char"/>
    <w:qFormat/>
    <w:uiPriority w:val="0"/>
    <w:rPr>
      <w:rFonts w:hint="eastAsia" w:ascii="楷体_GB2312" w:eastAsia="楷体_GB2312"/>
      <w:b/>
      <w:kern w:val="2"/>
      <w:sz w:val="28"/>
      <w:lang w:val="en-US" w:eastAsia="zh-CN" w:bidi="ar-SA"/>
    </w:rPr>
  </w:style>
  <w:style w:type="character" w:customStyle="1" w:styleId="191">
    <w:name w:val="标题 4 Char"/>
    <w:qFormat/>
    <w:uiPriority w:val="0"/>
    <w:rPr>
      <w:rFonts w:hint="default" w:ascii="Arial" w:hAnsi="Arial" w:eastAsia="黑体" w:cs="Arial"/>
      <w:b/>
      <w:kern w:val="2"/>
      <w:sz w:val="28"/>
      <w:lang w:val="en-US" w:eastAsia="zh-CN" w:bidi="ar-SA"/>
    </w:rPr>
  </w:style>
  <w:style w:type="character" w:customStyle="1" w:styleId="192">
    <w:name w:val="标题 6 Char"/>
    <w:qFormat/>
    <w:uiPriority w:val="0"/>
    <w:rPr>
      <w:rFonts w:hint="eastAsia" w:ascii="宋体" w:hAnsi="Arial" w:eastAsia="宋体"/>
      <w:sz w:val="24"/>
      <w:lang w:val="en-US" w:eastAsia="zh-CN" w:bidi="ar-SA"/>
    </w:rPr>
  </w:style>
  <w:style w:type="character" w:customStyle="1" w:styleId="193">
    <w:name w:val="标题 8 Char"/>
    <w:qFormat/>
    <w:uiPriority w:val="0"/>
    <w:rPr>
      <w:rFonts w:hint="default" w:ascii="Arial" w:hAnsi="Arial" w:eastAsia="黑体" w:cs="Arial"/>
      <w:sz w:val="24"/>
      <w:lang w:val="en-US" w:eastAsia="zh-CN" w:bidi="ar-SA"/>
    </w:rPr>
  </w:style>
  <w:style w:type="character" w:customStyle="1" w:styleId="194">
    <w:name w:val="标题 9 Char"/>
    <w:qFormat/>
    <w:uiPriority w:val="0"/>
    <w:rPr>
      <w:rFonts w:hint="default" w:ascii="Arial" w:hAnsi="Arial" w:eastAsia="黑体" w:cs="Arial"/>
      <w:sz w:val="24"/>
      <w:lang w:val="en-US" w:eastAsia="zh-CN" w:bidi="ar-SA"/>
    </w:rPr>
  </w:style>
  <w:style w:type="character" w:customStyle="1" w:styleId="195">
    <w:name w:val="标题 5 Char"/>
    <w:qFormat/>
    <w:uiPriority w:val="0"/>
    <w:rPr>
      <w:rFonts w:hint="eastAsia" w:ascii="宋体" w:hAnsi="宋体" w:eastAsia="宋体"/>
      <w:sz w:val="24"/>
      <w:lang w:val="en-US" w:eastAsia="zh-CN" w:bidi="ar-SA"/>
    </w:rPr>
  </w:style>
  <w:style w:type="character" w:customStyle="1" w:styleId="196">
    <w:name w:val="正文文本 Char"/>
    <w:qFormat/>
    <w:locked/>
    <w:uiPriority w:val="0"/>
    <w:rPr>
      <w:rFonts w:hint="eastAsia" w:ascii="仿宋_GB2312" w:eastAsia="仿宋_GB2312"/>
      <w:kern w:val="2"/>
      <w:sz w:val="28"/>
      <w:szCs w:val="24"/>
      <w:lang w:val="en-US" w:eastAsia="zh-CN" w:bidi="ar-SA"/>
    </w:rPr>
  </w:style>
  <w:style w:type="character" w:customStyle="1" w:styleId="197">
    <w:name w:val="正文文本缩进 2 Char"/>
    <w:qFormat/>
    <w:locked/>
    <w:uiPriority w:val="0"/>
    <w:rPr>
      <w:rFonts w:hint="eastAsia" w:ascii="宋体" w:hAnsi="宋体" w:eastAsia="宋体"/>
      <w:kern w:val="2"/>
      <w:sz w:val="21"/>
      <w:szCs w:val="24"/>
      <w:lang w:val="en-US" w:eastAsia="zh-CN" w:bidi="ar-SA"/>
    </w:rPr>
  </w:style>
  <w:style w:type="character" w:customStyle="1" w:styleId="198">
    <w:name w:val="正文文本 2 Char"/>
    <w:qFormat/>
    <w:uiPriority w:val="0"/>
    <w:rPr>
      <w:rFonts w:hint="eastAsia" w:ascii="隶书" w:eastAsia="隶书"/>
      <w:bCs/>
      <w:sz w:val="72"/>
      <w:szCs w:val="84"/>
      <w:lang w:val="en-US" w:eastAsia="zh-CN" w:bidi="ar-SA"/>
    </w:rPr>
  </w:style>
  <w:style w:type="character" w:customStyle="1" w:styleId="199">
    <w:name w:val="标题 7 Char"/>
    <w:qFormat/>
    <w:uiPriority w:val="0"/>
    <w:rPr>
      <w:rFonts w:hint="eastAsia" w:ascii="宋体" w:hAnsi="Arial" w:eastAsia="宋体"/>
      <w:b/>
      <w:sz w:val="24"/>
      <w:lang w:val="en-US" w:eastAsia="zh-CN" w:bidi="ar-SA"/>
    </w:rPr>
  </w:style>
  <w:style w:type="character" w:customStyle="1" w:styleId="200">
    <w:name w:val="页眉 Char"/>
    <w:qFormat/>
    <w:uiPriority w:val="0"/>
    <w:rPr>
      <w:rFonts w:hint="eastAsia" w:ascii="宋体" w:hAnsi="宋体" w:eastAsia="宋体"/>
      <w:kern w:val="2"/>
      <w:sz w:val="18"/>
      <w:szCs w:val="18"/>
      <w:lang w:val="en-US" w:eastAsia="zh-CN" w:bidi="ar-SA"/>
    </w:rPr>
  </w:style>
  <w:style w:type="character" w:customStyle="1" w:styleId="201">
    <w:name w:val="批注文字 Char"/>
    <w:semiHidden/>
    <w:qFormat/>
    <w:uiPriority w:val="0"/>
    <w:rPr>
      <w:rFonts w:hint="eastAsia" w:ascii="宋体" w:hAnsi="宋体" w:eastAsia="宋体"/>
      <w:kern w:val="2"/>
      <w:sz w:val="21"/>
      <w:szCs w:val="24"/>
      <w:lang w:val="en-US" w:eastAsia="zh-CN" w:bidi="ar-SA"/>
    </w:rPr>
  </w:style>
  <w:style w:type="character" w:customStyle="1" w:styleId="202">
    <w:name w:val="Date Char"/>
    <w:qFormat/>
    <w:locked/>
    <w:uiPriority w:val="0"/>
    <w:rPr>
      <w:rFonts w:hint="eastAsia" w:ascii="宋体" w:hAnsi="宋体" w:eastAsia="宋体"/>
      <w:sz w:val="21"/>
      <w:lang w:val="zh-CN"/>
    </w:rPr>
  </w:style>
  <w:style w:type="character" w:customStyle="1" w:styleId="203">
    <w:name w:val="Normal Indent Char"/>
    <w:qFormat/>
    <w:locked/>
    <w:uiPriority w:val="0"/>
    <w:rPr>
      <w:rFonts w:hint="eastAsia" w:ascii="宋体" w:hAnsi="宋体" w:eastAsia="宋体"/>
      <w:snapToGrid/>
      <w:color w:val="000000"/>
      <w:kern w:val="28"/>
      <w:sz w:val="28"/>
    </w:rPr>
  </w:style>
  <w:style w:type="character" w:customStyle="1" w:styleId="204">
    <w:name w:val="Plain Text Char"/>
    <w:qFormat/>
    <w:locked/>
    <w:uiPriority w:val="0"/>
    <w:rPr>
      <w:rFonts w:hint="eastAsia" w:ascii="宋体" w:hAnsi="Courier New" w:eastAsia="宋体"/>
      <w:snapToGrid/>
      <w:sz w:val="21"/>
    </w:rPr>
  </w:style>
  <w:style w:type="character" w:customStyle="1" w:styleId="205">
    <w:name w:val="日期 Char1"/>
    <w:semiHidden/>
    <w:qFormat/>
    <w:uiPriority w:val="0"/>
    <w:rPr>
      <w:rFonts w:hint="default" w:ascii="Times New Roman" w:hAnsi="Times New Roman" w:eastAsia="宋体" w:cs="Times New Roman"/>
      <w:sz w:val="24"/>
      <w:szCs w:val="24"/>
    </w:rPr>
  </w:style>
  <w:style w:type="character" w:customStyle="1" w:styleId="206">
    <w:name w:val="纯文本 Char1"/>
    <w:semiHidden/>
    <w:qFormat/>
    <w:uiPriority w:val="0"/>
    <w:rPr>
      <w:rFonts w:hint="eastAsia" w:ascii="宋体" w:hAnsi="Courier New" w:eastAsia="宋体" w:cs="Courier New"/>
      <w:sz w:val="21"/>
      <w:szCs w:val="21"/>
    </w:rPr>
  </w:style>
  <w:style w:type="character" w:customStyle="1" w:styleId="207">
    <w:name w:val="Header Char"/>
    <w:qFormat/>
    <w:locked/>
    <w:uiPriority w:val="0"/>
    <w:rPr>
      <w:rFonts w:hint="default" w:ascii="Times New Roman" w:hAnsi="Times New Roman" w:eastAsia="宋体" w:cs="Times New Roman"/>
      <w:sz w:val="18"/>
      <w:szCs w:val="18"/>
    </w:rPr>
  </w:style>
  <w:style w:type="character" w:customStyle="1" w:styleId="208">
    <w:name w:val="Comment Text Char"/>
    <w:qFormat/>
    <w:locked/>
    <w:uiPriority w:val="0"/>
    <w:rPr>
      <w:rFonts w:hint="default" w:ascii="Times New Roman" w:hAnsi="Times New Roman" w:eastAsia="宋体" w:cs="Times New Roman"/>
      <w:kern w:val="0"/>
      <w:sz w:val="24"/>
      <w:szCs w:val="24"/>
      <w:lang w:val="zh-CN" w:eastAsia="zh-CN"/>
    </w:rPr>
  </w:style>
  <w:style w:type="table" w:customStyle="1" w:styleId="209">
    <w:name w:val="网格型1"/>
    <w:basedOn w:val="4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0">
    <w:name w:val="正文文本缩进 2 字符2"/>
    <w:basedOn w:val="43"/>
    <w:semiHidden/>
    <w:qFormat/>
    <w:uiPriority w:val="99"/>
  </w:style>
  <w:style w:type="character" w:customStyle="1" w:styleId="211">
    <w:name w:val="纯文本 字符2"/>
    <w:basedOn w:val="43"/>
    <w:semiHidden/>
    <w:qFormat/>
    <w:uiPriority w:val="99"/>
    <w:rPr>
      <w:rFonts w:hAnsi="Courier New" w:cs="Courier New" w:asciiTheme="minorEastAsi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25479</Words>
  <Characters>26970</Characters>
  <Lines>1</Lines>
  <Paragraphs>1</Paragraphs>
  <TotalTime>14</TotalTime>
  <ScaleCrop>false</ScaleCrop>
  <LinksUpToDate>false</LinksUpToDate>
  <CharactersWithSpaces>29237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2022-03-30T02:20:00Z</dcterms:created>
  <dc:creator>Lenovo</dc:creator>
  <cp:lastModifiedBy>木叶丸</cp:lastModifiedBy>
  <dcterms:modified xsi:type="dcterms:W3CDTF">2022-04-20T09:01:45Z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900FFCA712B94B11A24310C1ED8DCBE8</vt:lpwstr>
  </property>
</Properties>
</file>