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color w:val="auto"/>
          <w:sz w:val="28"/>
          <w:szCs w:val="28"/>
          <w:highlight w:val="none"/>
        </w:rPr>
      </w:pPr>
    </w:p>
    <w:p>
      <w:pPr>
        <w:jc w:val="center"/>
        <w:rPr>
          <w:rFonts w:hint="eastAsia" w:ascii="仿宋" w:eastAsia="仿宋"/>
          <w:b/>
          <w:bCs/>
          <w:color w:val="auto"/>
          <w:sz w:val="44"/>
          <w:szCs w:val="44"/>
          <w:highlight w:val="none"/>
          <w:lang w:eastAsia="zh-CN"/>
        </w:rPr>
      </w:pPr>
      <w:r>
        <w:rPr>
          <w:rFonts w:hint="eastAsia" w:ascii="仿宋" w:eastAsia="仿宋"/>
          <w:b/>
          <w:bCs/>
          <w:color w:val="auto"/>
          <w:sz w:val="44"/>
          <w:szCs w:val="44"/>
          <w:highlight w:val="none"/>
          <w:lang w:eastAsia="zh-CN"/>
        </w:rPr>
        <w:t>绍兴市特种设备检测院射线探伤机采购项目</w:t>
      </w:r>
    </w:p>
    <w:p>
      <w:pPr>
        <w:jc w:val="center"/>
        <w:rPr>
          <w:rFonts w:hint="eastAsia" w:ascii="仿宋" w:eastAsia="仿宋"/>
          <w:b/>
          <w:bCs/>
          <w:color w:val="auto"/>
          <w:sz w:val="44"/>
          <w:szCs w:val="44"/>
          <w:highlight w:val="none"/>
          <w:lang w:eastAsia="zh-CN"/>
        </w:rPr>
      </w:pPr>
      <w:r>
        <w:rPr>
          <w:rFonts w:hint="eastAsia" w:ascii="仿宋" w:eastAsia="仿宋"/>
          <w:b/>
          <w:bCs/>
          <w:color w:val="auto"/>
          <w:sz w:val="44"/>
          <w:szCs w:val="44"/>
          <w:highlight w:val="none"/>
          <w:lang w:eastAsia="zh-CN"/>
        </w:rPr>
        <w:t>(重招)</w:t>
      </w:r>
    </w:p>
    <w:p>
      <w:pPr>
        <w:rPr>
          <w:rFonts w:ascii="仿宋" w:eastAsia="仿宋"/>
          <w:color w:val="auto"/>
          <w:sz w:val="24"/>
          <w:szCs w:val="24"/>
          <w:highlight w:val="none"/>
        </w:rPr>
      </w:pPr>
    </w:p>
    <w:p>
      <w:pPr>
        <w:pStyle w:val="36"/>
        <w:rPr>
          <w:rFonts w:ascii="仿宋" w:eastAsia="仿宋"/>
          <w:color w:val="auto"/>
          <w:highlight w:val="none"/>
        </w:rPr>
      </w:pPr>
    </w:p>
    <w:p>
      <w:pPr>
        <w:pStyle w:val="36"/>
        <w:rPr>
          <w:rFonts w:ascii="仿宋" w:eastAsia="仿宋"/>
          <w:color w:val="auto"/>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b/>
          <w:bCs/>
          <w:color w:val="auto"/>
          <w:sz w:val="36"/>
          <w:szCs w:val="36"/>
          <w:highlight w:val="none"/>
        </w:rPr>
      </w:pPr>
    </w:p>
    <w:p>
      <w:pPr>
        <w:rPr>
          <w:rFonts w:ascii="仿宋" w:eastAsia="仿宋"/>
          <w:color w:val="auto"/>
          <w:sz w:val="36"/>
          <w:szCs w:val="36"/>
          <w:highlight w:val="none"/>
        </w:rPr>
      </w:pPr>
    </w:p>
    <w:p>
      <w:pPr>
        <w:pStyle w:val="27"/>
        <w:ind w:left="420"/>
        <w:rPr>
          <w:color w:val="auto"/>
          <w:highlight w:val="none"/>
        </w:rPr>
      </w:pPr>
    </w:p>
    <w:p>
      <w:pPr>
        <w:rPr>
          <w:rFonts w:ascii="仿宋" w:eastAsia="仿宋"/>
          <w:color w:val="auto"/>
          <w:sz w:val="24"/>
          <w:szCs w:val="24"/>
          <w:highlight w:val="none"/>
        </w:rPr>
      </w:pPr>
    </w:p>
    <w:p>
      <w:pPr>
        <w:pStyle w:val="36"/>
        <w:rPr>
          <w:color w:val="auto"/>
          <w:highlight w:val="none"/>
        </w:rPr>
      </w:pPr>
    </w:p>
    <w:p>
      <w:pPr>
        <w:pStyle w:val="36"/>
        <w:rPr>
          <w:color w:val="auto"/>
          <w:highlight w:val="none"/>
        </w:rPr>
      </w:pPr>
    </w:p>
    <w:tbl>
      <w:tblPr>
        <w:tblStyle w:val="28"/>
        <w:tblW w:w="7359" w:type="dxa"/>
        <w:jc w:val="center"/>
        <w:tblLayout w:type="fixed"/>
        <w:tblCellMar>
          <w:top w:w="0" w:type="dxa"/>
          <w:left w:w="108" w:type="dxa"/>
          <w:bottom w:w="0" w:type="dxa"/>
          <w:right w:w="108" w:type="dxa"/>
        </w:tblCellMar>
      </w:tblPr>
      <w:tblGrid>
        <w:gridCol w:w="2376"/>
        <w:gridCol w:w="4983"/>
      </w:tblGrid>
      <w:tr>
        <w:trPr>
          <w:trHeight w:val="505" w:hRule="exact"/>
          <w:jc w:val="center"/>
        </w:trPr>
        <w:tc>
          <w:tcPr>
            <w:tcW w:w="237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4983" w:type="dxa"/>
            <w:tcBorders>
              <w:top w:val="nil"/>
              <w:left w:val="nil"/>
              <w:bottom w:val="nil"/>
              <w:right w:val="nil"/>
            </w:tcBorders>
            <w:noWrap/>
            <w:vAlign w:val="center"/>
          </w:tcPr>
          <w:p>
            <w:pPr>
              <w:rPr>
                <w:rFonts w:hint="eastAsia" w:ascii="仿宋" w:eastAsia="仿宋"/>
                <w:color w:val="auto"/>
                <w:sz w:val="28"/>
                <w:highlight w:val="none"/>
                <w:u w:val="single"/>
                <w:lang w:eastAsia="zh-CN"/>
              </w:rPr>
            </w:pPr>
            <w:r>
              <w:rPr>
                <w:rFonts w:hint="eastAsia" w:ascii="仿宋" w:eastAsia="仿宋"/>
                <w:color w:val="auto"/>
                <w:sz w:val="28"/>
                <w:highlight w:val="none"/>
                <w:lang w:eastAsia="zh-CN"/>
              </w:rPr>
              <w:t>SXJX20220926</w:t>
            </w:r>
          </w:p>
        </w:tc>
      </w:tr>
      <w:tr>
        <w:tblPrEx>
          <w:tblCellMar>
            <w:top w:w="0" w:type="dxa"/>
            <w:left w:w="108" w:type="dxa"/>
            <w:bottom w:w="0" w:type="dxa"/>
            <w:right w:w="108" w:type="dxa"/>
          </w:tblCellMar>
        </w:tblPrEx>
        <w:trPr>
          <w:trHeight w:val="505" w:hRule="exact"/>
          <w:jc w:val="center"/>
        </w:trPr>
        <w:tc>
          <w:tcPr>
            <w:tcW w:w="237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4983"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绍兴市特种设备检测院</w:t>
            </w:r>
          </w:p>
        </w:tc>
      </w:tr>
      <w:tr>
        <w:trPr>
          <w:trHeight w:val="505" w:hRule="exact"/>
          <w:jc w:val="center"/>
        </w:trPr>
        <w:tc>
          <w:tcPr>
            <w:tcW w:w="237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4983"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绍兴市建信工程造价咨询有限公司</w:t>
            </w:r>
          </w:p>
        </w:tc>
      </w:tr>
    </w:tbl>
    <w:p>
      <w:pPr>
        <w:jc w:val="center"/>
        <w:rPr>
          <w:rFonts w:ascii="仿宋" w:eastAsia="仿宋"/>
          <w:color w:val="auto"/>
          <w:sz w:val="28"/>
          <w:highlight w:val="none"/>
          <w:u w:val="single"/>
        </w:rPr>
      </w:pPr>
    </w:p>
    <w:p>
      <w:pPr>
        <w:jc w:val="center"/>
        <w:rPr>
          <w:rFonts w:ascii="仿宋" w:eastAsia="仿宋"/>
          <w:color w:val="auto"/>
          <w:sz w:val="28"/>
          <w:highlight w:val="none"/>
        </w:rPr>
      </w:pPr>
      <w:r>
        <w:rPr>
          <w:rFonts w:hint="eastAsia" w:ascii="仿宋" w:eastAsia="仿宋"/>
          <w:color w:val="auto"/>
          <w:sz w:val="28"/>
          <w:highlight w:val="none"/>
          <w:u w:val="single"/>
        </w:rPr>
        <w:t xml:space="preserve"> 2022 </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9</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pPr>
        <w:rPr>
          <w:rFonts w:ascii="仿宋" w:eastAsia="仿宋"/>
          <w:color w:val="auto"/>
          <w:sz w:val="28"/>
          <w:highlight w:val="none"/>
        </w:rPr>
      </w:pPr>
    </w:p>
    <w:p>
      <w:pPr>
        <w:rPr>
          <w:rFonts w:ascii="仿宋" w:eastAsia="仿宋"/>
          <w:color w:val="auto"/>
          <w:sz w:val="28"/>
          <w:highlight w:val="none"/>
        </w:rPr>
      </w:pPr>
    </w:p>
    <w:p>
      <w:pPr>
        <w:jc w:val="center"/>
        <w:rPr>
          <w:rFonts w:ascii="仿宋" w:eastAsia="仿宋"/>
          <w:color w:val="auto"/>
          <w:sz w:val="28"/>
          <w:highlight w:val="none"/>
        </w:rPr>
      </w:pPr>
      <w:r>
        <w:rPr>
          <w:rFonts w:hint="eastAsia" w:ascii="仿宋" w:eastAsia="仿宋"/>
          <w:b/>
          <w:color w:val="auto"/>
          <w:sz w:val="44"/>
          <w:szCs w:val="44"/>
          <w:highlight w:val="none"/>
        </w:rPr>
        <w:t>目  录</w:t>
      </w:r>
    </w:p>
    <w:p>
      <w:pPr>
        <w:jc w:val="center"/>
        <w:rPr>
          <w:rFonts w:ascii="仿宋" w:eastAsia="仿宋"/>
          <w:b/>
          <w:color w:val="auto"/>
          <w:sz w:val="44"/>
          <w:szCs w:val="44"/>
          <w:highlight w:val="none"/>
        </w:rPr>
      </w:pPr>
    </w:p>
    <w:p>
      <w:pPr>
        <w:pStyle w:val="22"/>
        <w:tabs>
          <w:tab w:val="right" w:leader="dot" w:pos="8620"/>
        </w:tabs>
        <w:ind w:firstLine="280" w:firstLineChars="100"/>
        <w:rPr>
          <w:rFonts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 TOC \o "1-2" \h \u </w:instrText>
      </w:r>
      <w:r>
        <w:rPr>
          <w:rFonts w:hint="eastAsia" w:ascii="仿宋" w:eastAsia="仿宋"/>
          <w:color w:val="auto"/>
          <w:sz w:val="28"/>
          <w:szCs w:val="28"/>
          <w:highlight w:val="none"/>
        </w:rPr>
        <w:fldChar w:fldCharType="separate"/>
      </w:r>
      <w:r>
        <w:rPr>
          <w:color w:val="auto"/>
          <w:highlight w:val="none"/>
        </w:rPr>
        <w:fldChar w:fldCharType="begin"/>
      </w:r>
      <w:r>
        <w:rPr>
          <w:color w:val="auto"/>
          <w:highlight w:val="none"/>
        </w:rPr>
        <w:instrText xml:space="preserve"> HYPERLINK \l "_Toc643610525" </w:instrText>
      </w:r>
      <w:r>
        <w:rPr>
          <w:color w:val="auto"/>
          <w:highlight w:val="none"/>
        </w:rPr>
        <w:fldChar w:fldCharType="separate"/>
      </w:r>
      <w:r>
        <w:rPr>
          <w:rFonts w:hint="eastAsia" w:ascii="仿宋" w:eastAsia="仿宋"/>
          <w:color w:val="auto"/>
          <w:sz w:val="28"/>
          <w:szCs w:val="28"/>
          <w:highlight w:val="none"/>
        </w:rPr>
        <w:t>第一章  采购公告</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_Toc643610525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2"/>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"_Toc643610526" </w:instrText>
      </w:r>
      <w:r>
        <w:rPr>
          <w:color w:val="auto"/>
          <w:highlight w:val="none"/>
        </w:rPr>
        <w:fldChar w:fldCharType="separate"/>
      </w:r>
      <w:r>
        <w:rPr>
          <w:rFonts w:hint="eastAsia" w:ascii="仿宋" w:eastAsia="仿宋"/>
          <w:color w:val="auto"/>
          <w:sz w:val="28"/>
          <w:szCs w:val="28"/>
          <w:highlight w:val="none"/>
        </w:rPr>
        <w:t>第二章  供应商须知</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_Toc643610526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"_Toc643610527" </w:instrText>
      </w:r>
      <w:r>
        <w:rPr>
          <w:color w:val="auto"/>
          <w:highlight w:val="none"/>
        </w:rPr>
        <w:fldChar w:fldCharType="separate"/>
      </w:r>
      <w:r>
        <w:rPr>
          <w:rFonts w:hint="eastAsia" w:ascii="仿宋" w:eastAsia="仿宋"/>
          <w:color w:val="auto"/>
          <w:sz w:val="28"/>
          <w:szCs w:val="28"/>
          <w:highlight w:val="none"/>
        </w:rPr>
        <w:t>一、前附表</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_Toc643610527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"_Toc643610528" </w:instrText>
      </w:r>
      <w:r>
        <w:rPr>
          <w:color w:val="auto"/>
          <w:highlight w:val="none"/>
        </w:rPr>
        <w:fldChar w:fldCharType="separate"/>
      </w:r>
      <w:r>
        <w:rPr>
          <w:rFonts w:hint="eastAsia" w:ascii="仿宋" w:eastAsia="仿宋"/>
          <w:color w:val="auto"/>
          <w:sz w:val="28"/>
          <w:szCs w:val="28"/>
          <w:highlight w:val="none"/>
        </w:rPr>
        <w:t>二、采购文件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_Toc643610528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7</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"_Toc643610529" </w:instrText>
      </w:r>
      <w:r>
        <w:rPr>
          <w:color w:val="auto"/>
          <w:highlight w:val="none"/>
        </w:rPr>
        <w:fldChar w:fldCharType="separate"/>
      </w:r>
      <w:r>
        <w:rPr>
          <w:rFonts w:hint="eastAsia" w:ascii="仿宋" w:eastAsia="仿宋"/>
          <w:color w:val="auto"/>
          <w:sz w:val="28"/>
          <w:szCs w:val="28"/>
          <w:highlight w:val="none"/>
        </w:rPr>
        <w:t>三、投标文件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_Toc643610529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8</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"_Toc643610530" </w:instrText>
      </w:r>
      <w:r>
        <w:rPr>
          <w:color w:val="auto"/>
          <w:highlight w:val="none"/>
        </w:rPr>
        <w:fldChar w:fldCharType="separate"/>
      </w:r>
      <w:r>
        <w:rPr>
          <w:rFonts w:hint="eastAsia" w:ascii="仿宋" w:eastAsia="仿宋"/>
          <w:color w:val="auto"/>
          <w:sz w:val="28"/>
          <w:szCs w:val="28"/>
          <w:highlight w:val="none"/>
        </w:rPr>
        <w:t>四、开标评标</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_Toc643610530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10</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"_Toc643610531" </w:instrText>
      </w:r>
      <w:r>
        <w:rPr>
          <w:color w:val="auto"/>
          <w:highlight w:val="none"/>
        </w:rPr>
        <w:fldChar w:fldCharType="separate"/>
      </w:r>
      <w:r>
        <w:rPr>
          <w:rFonts w:hint="eastAsia" w:ascii="仿宋" w:eastAsia="仿宋"/>
          <w:color w:val="auto"/>
          <w:sz w:val="28"/>
          <w:szCs w:val="28"/>
          <w:highlight w:val="none"/>
        </w:rPr>
        <w:t>五、合同签订及履约</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_Toc643610531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14</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2"/>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"_Toc643610532" </w:instrText>
      </w:r>
      <w:r>
        <w:rPr>
          <w:color w:val="auto"/>
          <w:highlight w:val="none"/>
        </w:rPr>
        <w:fldChar w:fldCharType="separate"/>
      </w:r>
      <w:r>
        <w:rPr>
          <w:rFonts w:hint="eastAsia" w:ascii="仿宋" w:eastAsia="仿宋"/>
          <w:color w:val="auto"/>
          <w:sz w:val="28"/>
          <w:szCs w:val="28"/>
          <w:highlight w:val="none"/>
        </w:rPr>
        <w:t>第三章  采购需求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_Toc643610532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"_Toc643610533" </w:instrText>
      </w:r>
      <w:r>
        <w:rPr>
          <w:color w:val="auto"/>
          <w:highlight w:val="none"/>
        </w:rPr>
        <w:fldChar w:fldCharType="separate"/>
      </w:r>
      <w:r>
        <w:rPr>
          <w:rFonts w:hint="eastAsia" w:ascii="仿宋" w:eastAsia="仿宋"/>
          <w:color w:val="auto"/>
          <w:sz w:val="28"/>
          <w:szCs w:val="28"/>
          <w:highlight w:val="none"/>
        </w:rPr>
        <w:t>一、货物清单及技术要求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_Toc643610533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"_Toc643610534" </w:instrText>
      </w:r>
      <w:r>
        <w:rPr>
          <w:color w:val="auto"/>
          <w:highlight w:val="none"/>
        </w:rPr>
        <w:fldChar w:fldCharType="separate"/>
      </w:r>
      <w:r>
        <w:rPr>
          <w:rFonts w:hint="eastAsia" w:ascii="仿宋" w:eastAsia="仿宋"/>
          <w:color w:val="auto"/>
          <w:sz w:val="28"/>
          <w:szCs w:val="28"/>
          <w:highlight w:val="none"/>
        </w:rPr>
        <w:t>二、商务要求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_Toc643610534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2"/>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"_Toc643610535" </w:instrText>
      </w:r>
      <w:r>
        <w:rPr>
          <w:color w:val="auto"/>
          <w:highlight w:val="none"/>
        </w:rPr>
        <w:fldChar w:fldCharType="separate"/>
      </w:r>
      <w:r>
        <w:rPr>
          <w:rFonts w:hint="eastAsia" w:ascii="仿宋" w:eastAsia="仿宋"/>
          <w:color w:val="auto"/>
          <w:sz w:val="28"/>
          <w:szCs w:val="28"/>
          <w:highlight w:val="none"/>
        </w:rPr>
        <w:t>第四章  拟签订合同的主要条款</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_Toc643610535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20</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2"/>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"_Toc643610536" </w:instrText>
      </w:r>
      <w:r>
        <w:rPr>
          <w:color w:val="auto"/>
          <w:highlight w:val="none"/>
        </w:rPr>
        <w:fldChar w:fldCharType="separate"/>
      </w:r>
      <w:r>
        <w:rPr>
          <w:rFonts w:hint="eastAsia" w:ascii="仿宋" w:eastAsia="仿宋"/>
          <w:color w:val="auto"/>
          <w:sz w:val="28"/>
          <w:szCs w:val="28"/>
          <w:highlight w:val="none"/>
        </w:rPr>
        <w:t>第五章  评标办法及标准</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_Toc643610536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24</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2"/>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"_Toc643610537" </w:instrText>
      </w:r>
      <w:r>
        <w:rPr>
          <w:color w:val="auto"/>
          <w:highlight w:val="none"/>
        </w:rPr>
        <w:fldChar w:fldCharType="separate"/>
      </w:r>
      <w:r>
        <w:rPr>
          <w:rFonts w:hint="eastAsia" w:ascii="仿宋" w:eastAsia="仿宋"/>
          <w:color w:val="auto"/>
          <w:sz w:val="28"/>
          <w:szCs w:val="28"/>
          <w:highlight w:val="none"/>
        </w:rPr>
        <w:t>第六章  投标文件格式附件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_Toc643610537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27</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2"/>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"_Toc643610538" </w:instrText>
      </w:r>
      <w:r>
        <w:rPr>
          <w:color w:val="auto"/>
          <w:highlight w:val="none"/>
        </w:rPr>
        <w:fldChar w:fldCharType="separate"/>
      </w:r>
      <w:r>
        <w:rPr>
          <w:rFonts w:hint="eastAsia" w:ascii="仿宋" w:eastAsia="仿宋"/>
          <w:color w:val="auto"/>
          <w:sz w:val="28"/>
          <w:szCs w:val="28"/>
          <w:highlight w:val="none"/>
        </w:rPr>
        <w:t>第七章  询问、质疑及投诉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_Toc643610538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45</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"_Toc643610539" </w:instrText>
      </w:r>
      <w:r>
        <w:rPr>
          <w:color w:val="auto"/>
          <w:highlight w:val="none"/>
        </w:rPr>
        <w:fldChar w:fldCharType="separate"/>
      </w:r>
      <w:r>
        <w:rPr>
          <w:rFonts w:hint="eastAsia" w:ascii="仿宋" w:eastAsia="仿宋"/>
          <w:color w:val="auto"/>
          <w:sz w:val="28"/>
          <w:szCs w:val="28"/>
          <w:highlight w:val="none"/>
        </w:rPr>
        <w:t>一、供应商询问</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_Toc643610539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46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"_Toc643610540" </w:instrText>
      </w:r>
      <w:r>
        <w:rPr>
          <w:color w:val="auto"/>
          <w:highlight w:val="none"/>
        </w:rPr>
        <w:fldChar w:fldCharType="separate"/>
      </w:r>
      <w:r>
        <w:rPr>
          <w:rFonts w:hint="eastAsia" w:ascii="仿宋" w:eastAsia="仿宋"/>
          <w:color w:val="auto"/>
          <w:sz w:val="28"/>
          <w:szCs w:val="28"/>
          <w:highlight w:val="none"/>
        </w:rPr>
        <w:t>二、供应商质疑</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_Toc643610540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46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4"/>
        <w:tabs>
          <w:tab w:val="right" w:leader="dot" w:pos="8620"/>
        </w:tabs>
        <w:ind w:firstLine="315" w:firstLineChars="150"/>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"_Toc643610541" </w:instrText>
      </w:r>
      <w:r>
        <w:rPr>
          <w:color w:val="auto"/>
          <w:highlight w:val="none"/>
        </w:rPr>
        <w:fldChar w:fldCharType="separate"/>
      </w:r>
      <w:r>
        <w:rPr>
          <w:rFonts w:hint="eastAsia" w:ascii="仿宋" w:eastAsia="仿宋"/>
          <w:color w:val="auto"/>
          <w:sz w:val="28"/>
          <w:szCs w:val="28"/>
          <w:highlight w:val="none"/>
        </w:rPr>
        <w:t>三、供应商投诉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_Toc643610541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47</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rPr>
          <w:color w:val="auto"/>
          <w:highlight w:val="none"/>
        </w:rPr>
      </w:pPr>
    </w:p>
    <w:p>
      <w:pPr>
        <w:pStyle w:val="4"/>
        <w:rPr>
          <w:color w:val="auto"/>
          <w:highlight w:val="none"/>
        </w:rPr>
        <w:sectPr>
          <w:footerReference r:id="rId3" w:type="default"/>
          <w:pgSz w:w="11907" w:h="16840"/>
          <w:pgMar w:top="1417" w:right="1417" w:bottom="1417" w:left="1417" w:header="851" w:footer="850" w:gutter="0"/>
          <w:cols w:space="0" w:num="1"/>
          <w:docGrid w:type="lines" w:linePitch="312" w:charSpace="0"/>
        </w:sectPr>
      </w:pPr>
      <w:bookmarkStart w:id="0" w:name="_Toc643610525"/>
    </w:p>
    <w:p>
      <w:pPr>
        <w:pStyle w:val="4"/>
        <w:rPr>
          <w:color w:val="auto"/>
          <w:highlight w:val="none"/>
        </w:rPr>
      </w:pPr>
      <w:r>
        <w:rPr>
          <w:color w:val="auto"/>
          <w:highlight w:val="none"/>
        </w:rPr>
        <w:t xml:space="preserve">第一章  </w:t>
      </w:r>
      <w:bookmarkStart w:id="52" w:name="_GoBack"/>
      <w:r>
        <w:rPr>
          <w:color w:val="auto"/>
          <w:highlight w:val="none"/>
        </w:rPr>
        <w:t>采购公告</w:t>
      </w:r>
      <w:bookmarkEnd w:id="0"/>
    </w:p>
    <w:p>
      <w:pPr>
        <w:spacing w:line="400" w:lineRule="exact"/>
        <w:ind w:firstLine="480" w:firstLineChars="200"/>
        <w:rPr>
          <w:rFonts w:ascii="仿宋" w:eastAsia="仿宋" w:cs="Arial"/>
          <w:bCs/>
          <w:color w:val="auto"/>
          <w:sz w:val="24"/>
          <w:highlight w:val="none"/>
        </w:rPr>
      </w:pPr>
      <w:r>
        <w:rPr>
          <w:rFonts w:hint="eastAsia" w:ascii="仿宋" w:eastAsia="仿宋" w:cs="Arial"/>
          <w:bCs/>
          <w:color w:val="auto"/>
          <w:sz w:val="24"/>
          <w:highlight w:val="none"/>
        </w:rPr>
        <w:t>绍兴市建信工程造价咨询有限公司受绍兴市特种设备检测院委托，就下列项目进行</w:t>
      </w:r>
      <w:r>
        <w:rPr>
          <w:rFonts w:ascii="仿宋" w:eastAsia="仿宋" w:cs="Arial"/>
          <w:b/>
          <w:color w:val="auto"/>
          <w:sz w:val="24"/>
          <w:highlight w:val="none"/>
        </w:rPr>
        <w:t>公开招标</w:t>
      </w:r>
      <w:r>
        <w:rPr>
          <w:rFonts w:hint="eastAsia" w:ascii="仿宋" w:eastAsia="仿宋" w:cs="Arial"/>
          <w:bCs/>
          <w:color w:val="auto"/>
          <w:sz w:val="24"/>
          <w:highlight w:val="none"/>
        </w:rPr>
        <w:t>，现将有关事项公告如下：</w:t>
      </w:r>
    </w:p>
    <w:p>
      <w:pPr>
        <w:spacing w:line="400" w:lineRule="exact"/>
        <w:ind w:firstLine="482" w:firstLineChars="200"/>
        <w:rPr>
          <w:rFonts w:hint="eastAsia" w:ascii="仿宋" w:eastAsia="仿宋" w:cs="Arial"/>
          <w:bCs/>
          <w:color w:val="auto"/>
          <w:sz w:val="24"/>
          <w:highlight w:val="none"/>
          <w:lang w:eastAsia="zh-CN"/>
        </w:rPr>
      </w:pPr>
      <w:r>
        <w:rPr>
          <w:rFonts w:hint="eastAsia" w:ascii="仿宋" w:eastAsia="仿宋" w:cs="Arial"/>
          <w:b/>
          <w:bCs/>
          <w:color w:val="auto"/>
          <w:sz w:val="24"/>
          <w:highlight w:val="none"/>
        </w:rPr>
        <w:t>一、项目编号：</w:t>
      </w:r>
      <w:r>
        <w:rPr>
          <w:rFonts w:hint="eastAsia" w:ascii="仿宋" w:eastAsia="仿宋" w:cs="Arial"/>
          <w:color w:val="auto"/>
          <w:sz w:val="24"/>
          <w:highlight w:val="none"/>
          <w:lang w:eastAsia="zh-CN"/>
        </w:rPr>
        <w:t>SXJX20220926</w:t>
      </w:r>
    </w:p>
    <w:p>
      <w:pPr>
        <w:spacing w:line="400" w:lineRule="exact"/>
        <w:ind w:firstLine="482" w:firstLineChars="200"/>
        <w:rPr>
          <w:rFonts w:ascii="仿宋" w:eastAsia="仿宋" w:cs="Arial"/>
          <w:bCs/>
          <w:color w:val="auto"/>
          <w:sz w:val="24"/>
          <w:highlight w:val="none"/>
        </w:rPr>
      </w:pPr>
      <w:r>
        <w:rPr>
          <w:rFonts w:hint="eastAsia" w:ascii="仿宋" w:eastAsia="仿宋" w:cs="Arial"/>
          <w:b/>
          <w:bCs/>
          <w:color w:val="auto"/>
          <w:sz w:val="24"/>
          <w:highlight w:val="none"/>
        </w:rPr>
        <w:t>二、采购组织类型：</w:t>
      </w:r>
      <w:r>
        <w:rPr>
          <w:rFonts w:hint="eastAsia" w:ascii="仿宋" w:eastAsia="仿宋" w:cs="Arial"/>
          <w:bCs/>
          <w:color w:val="auto"/>
          <w:sz w:val="24"/>
          <w:highlight w:val="none"/>
          <w:u w:val="single"/>
        </w:rPr>
        <w:t xml:space="preserve"> 自行</w:t>
      </w:r>
      <w:r>
        <w:rPr>
          <w:rFonts w:ascii="仿宋" w:eastAsia="仿宋" w:cs="Arial"/>
          <w:bCs/>
          <w:color w:val="auto"/>
          <w:sz w:val="24"/>
          <w:highlight w:val="none"/>
          <w:u w:val="single"/>
        </w:rPr>
        <w:t>采购委托代理</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r>
        <w:rPr>
          <w:rFonts w:ascii="仿宋" w:eastAsia="仿宋" w:cs="Arial"/>
          <w:bCs/>
          <w:color w:val="auto"/>
          <w:sz w:val="24"/>
          <w:highlight w:val="none"/>
        </w:rPr>
        <w:t xml:space="preserve">           </w:t>
      </w: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hint="eastAsia" w:ascii="仿宋" w:eastAsia="仿宋" w:cs="Arial"/>
          <w:color w:val="auto"/>
          <w:sz w:val="24"/>
          <w:highlight w:val="none"/>
          <w:u w:val="single"/>
        </w:rPr>
        <w:t>货物</w:t>
      </w:r>
      <w:r>
        <w:rPr>
          <w:rFonts w:ascii="仿宋" w:eastAsia="仿宋" w:cs="Arial"/>
          <w:color w:val="auto"/>
          <w:sz w:val="24"/>
          <w:highlight w:val="none"/>
          <w:u w:val="single"/>
        </w:rPr>
        <w:t xml:space="preserve">  </w:t>
      </w:r>
    </w:p>
    <w:p>
      <w:pPr>
        <w:spacing w:line="400" w:lineRule="exact"/>
        <w:ind w:firstLine="482" w:firstLineChars="200"/>
        <w:rPr>
          <w:rFonts w:ascii="仿宋" w:eastAsia="仿宋" w:cs="Arial"/>
          <w:bCs/>
          <w:color w:val="auto"/>
          <w:sz w:val="24"/>
          <w:highlight w:val="none"/>
        </w:rPr>
      </w:pPr>
      <w:r>
        <w:rPr>
          <w:rFonts w:hint="eastAsia" w:ascii="仿宋" w:eastAsia="仿宋" w:cs="Arial"/>
          <w:b/>
          <w:bCs/>
          <w:color w:val="auto"/>
          <w:sz w:val="24"/>
          <w:highlight w:val="none"/>
        </w:rPr>
        <w:t>三、项目</w:t>
      </w:r>
      <w:r>
        <w:rPr>
          <w:rFonts w:ascii="仿宋" w:eastAsia="仿宋" w:cs="Arial"/>
          <w:b/>
          <w:bCs/>
          <w:color w:val="auto"/>
          <w:sz w:val="24"/>
          <w:highlight w:val="none"/>
        </w:rPr>
        <w:t>概况</w:t>
      </w:r>
      <w:r>
        <w:rPr>
          <w:rFonts w:hint="eastAsia" w:ascii="仿宋" w:eastAsia="仿宋" w:cs="Arial"/>
          <w:b/>
          <w:bCs/>
          <w:color w:val="auto"/>
          <w:sz w:val="24"/>
          <w:highlight w:val="none"/>
        </w:rPr>
        <w:t>：</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4242"/>
        <w:gridCol w:w="1639"/>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7"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s="Arial"/>
                <w:b/>
                <w:color w:val="auto"/>
                <w:szCs w:val="21"/>
                <w:highlight w:val="none"/>
              </w:rPr>
            </w:pPr>
            <w:r>
              <w:rPr>
                <w:rFonts w:hint="eastAsia" w:ascii="仿宋" w:eastAsia="仿宋" w:cs="宋体"/>
                <w:b/>
                <w:color w:val="auto"/>
                <w:szCs w:val="21"/>
                <w:highlight w:val="none"/>
              </w:rPr>
              <w:t>标段</w:t>
            </w:r>
            <w:r>
              <w:rPr>
                <w:rFonts w:ascii="仿宋" w:eastAsia="仿宋" w:cs="宋体"/>
                <w:b/>
                <w:color w:val="auto"/>
                <w:szCs w:val="21"/>
                <w:highlight w:val="none"/>
              </w:rPr>
              <w:t>编号</w:t>
            </w:r>
          </w:p>
        </w:tc>
        <w:tc>
          <w:tcPr>
            <w:tcW w:w="2285"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s="宋体"/>
                <w:b/>
                <w:color w:val="auto"/>
                <w:szCs w:val="21"/>
                <w:highlight w:val="none"/>
              </w:rPr>
            </w:pPr>
            <w:r>
              <w:rPr>
                <w:rFonts w:hint="eastAsia" w:ascii="仿宋" w:eastAsia="仿宋" w:cs="宋体"/>
                <w:b/>
                <w:color w:val="auto"/>
                <w:szCs w:val="21"/>
                <w:highlight w:val="none"/>
              </w:rPr>
              <w:t>标段名称</w:t>
            </w:r>
          </w:p>
        </w:tc>
        <w:tc>
          <w:tcPr>
            <w:tcW w:w="88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s="Arial"/>
                <w:b/>
                <w:color w:val="auto"/>
                <w:szCs w:val="21"/>
                <w:highlight w:val="none"/>
              </w:rPr>
            </w:pPr>
            <w:r>
              <w:rPr>
                <w:rFonts w:hint="eastAsia" w:ascii="仿宋" w:eastAsia="仿宋" w:cs="Arial"/>
                <w:b/>
                <w:color w:val="auto"/>
                <w:szCs w:val="21"/>
                <w:highlight w:val="none"/>
              </w:rPr>
              <w:t>数量</w:t>
            </w:r>
          </w:p>
        </w:tc>
        <w:tc>
          <w:tcPr>
            <w:tcW w:w="1235"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s="Arial"/>
                <w:b/>
                <w:color w:val="auto"/>
                <w:szCs w:val="21"/>
                <w:highlight w:val="none"/>
              </w:rPr>
            </w:pPr>
            <w:r>
              <w:rPr>
                <w:rFonts w:hint="eastAsia" w:ascii="仿宋" w:eastAsia="仿宋" w:cs="Arial"/>
                <w:b/>
                <w:color w:val="auto"/>
                <w:szCs w:val="21"/>
                <w:highlight w:val="none"/>
              </w:rPr>
              <w:t>预算金额或上限价</w:t>
            </w:r>
          </w:p>
          <w:p>
            <w:pPr>
              <w:jc w:val="center"/>
              <w:rPr>
                <w:rFonts w:ascii="仿宋" w:eastAsia="仿宋" w:cs="Arial"/>
                <w:b/>
                <w:color w:val="auto"/>
                <w:szCs w:val="21"/>
                <w:highlight w:val="none"/>
              </w:rPr>
            </w:pPr>
            <w:r>
              <w:rPr>
                <w:rFonts w:hint="eastAsia" w:ascii="仿宋" w:eastAsia="仿宋" w:cs="Arial"/>
                <w:b/>
                <w:color w:val="auto"/>
                <w:szCs w:val="21"/>
                <w:highlight w:val="none"/>
              </w:rPr>
              <w:t>（</w:t>
            </w:r>
            <w:r>
              <w:rPr>
                <w:rFonts w:ascii="仿宋" w:eastAsia="仿宋" w:cs="Arial"/>
                <w:b/>
                <w:color w:val="auto"/>
                <w:szCs w:val="21"/>
                <w:highlight w:val="none"/>
              </w:rPr>
              <w:t>单位：人民币</w:t>
            </w:r>
            <w:r>
              <w:rPr>
                <w:rFonts w:hint="eastAsia" w:ascii="仿宋" w:eastAsia="仿宋" w:cs="Arial"/>
                <w:b/>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97"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s="Arial"/>
                <w:color w:val="auto"/>
                <w:szCs w:val="21"/>
                <w:highlight w:val="none"/>
              </w:rPr>
            </w:pPr>
            <w:r>
              <w:rPr>
                <w:rFonts w:hint="eastAsia" w:ascii="仿宋" w:eastAsia="仿宋" w:cs="Arial"/>
                <w:color w:val="auto"/>
                <w:szCs w:val="21"/>
                <w:highlight w:val="none"/>
              </w:rPr>
              <w:t>01</w:t>
            </w:r>
          </w:p>
        </w:tc>
        <w:tc>
          <w:tcPr>
            <w:tcW w:w="2285"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仿宋" w:eastAsia="仿宋" w:cs="Arial"/>
                <w:color w:val="auto"/>
                <w:szCs w:val="21"/>
                <w:highlight w:val="none"/>
                <w:lang w:eastAsia="zh-CN"/>
              </w:rPr>
            </w:pPr>
            <w:r>
              <w:rPr>
                <w:rFonts w:hint="eastAsia" w:ascii="仿宋" w:eastAsia="仿宋" w:cs="Arial"/>
                <w:color w:val="auto"/>
                <w:szCs w:val="21"/>
                <w:highlight w:val="none"/>
              </w:rPr>
              <w:t>射线探伤机采购项目</w:t>
            </w:r>
            <w:r>
              <w:rPr>
                <w:rFonts w:hint="eastAsia" w:ascii="仿宋" w:eastAsia="仿宋" w:cs="Arial"/>
                <w:color w:val="auto"/>
                <w:szCs w:val="21"/>
                <w:highlight w:val="none"/>
                <w:lang w:eastAsia="zh-CN"/>
              </w:rPr>
              <w:t>（</w:t>
            </w:r>
            <w:r>
              <w:rPr>
                <w:rFonts w:hint="eastAsia" w:ascii="仿宋" w:eastAsia="仿宋" w:cs="Arial"/>
                <w:color w:val="auto"/>
                <w:szCs w:val="21"/>
                <w:highlight w:val="none"/>
                <w:lang w:val="en-US" w:eastAsia="zh-CN"/>
              </w:rPr>
              <w:t>重招</w:t>
            </w:r>
            <w:r>
              <w:rPr>
                <w:rFonts w:hint="eastAsia" w:ascii="仿宋" w:eastAsia="仿宋" w:cs="Arial"/>
                <w:color w:val="auto"/>
                <w:szCs w:val="21"/>
                <w:highlight w:val="none"/>
                <w:lang w:eastAsia="zh-CN"/>
              </w:rPr>
              <w:t>）</w:t>
            </w:r>
          </w:p>
        </w:tc>
        <w:tc>
          <w:tcPr>
            <w:tcW w:w="88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s="Arial"/>
                <w:color w:val="auto"/>
                <w:szCs w:val="21"/>
                <w:highlight w:val="none"/>
              </w:rPr>
            </w:pPr>
            <w:r>
              <w:rPr>
                <w:rFonts w:hint="eastAsia" w:ascii="仿宋" w:eastAsia="仿宋" w:cs="Arial"/>
                <w:color w:val="auto"/>
                <w:szCs w:val="21"/>
                <w:highlight w:val="none"/>
              </w:rPr>
              <w:t>1项</w:t>
            </w:r>
          </w:p>
        </w:tc>
        <w:tc>
          <w:tcPr>
            <w:tcW w:w="1235"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s="Arial"/>
                <w:color w:val="auto"/>
                <w:szCs w:val="21"/>
                <w:highlight w:val="none"/>
              </w:rPr>
            </w:pPr>
            <w:r>
              <w:rPr>
                <w:rFonts w:hint="eastAsia" w:ascii="仿宋" w:eastAsia="仿宋" w:cs="Arial"/>
                <w:color w:val="auto"/>
                <w:szCs w:val="21"/>
                <w:highlight w:val="none"/>
              </w:rPr>
              <w:t>￥350000.00</w:t>
            </w:r>
          </w:p>
        </w:tc>
      </w:tr>
    </w:tbl>
    <w:p>
      <w:pPr>
        <w:spacing w:line="400" w:lineRule="exact"/>
        <w:ind w:firstLine="482" w:firstLineChars="200"/>
        <w:rPr>
          <w:rFonts w:ascii="仿宋" w:eastAsia="仿宋"/>
          <w:color w:val="auto"/>
          <w:kern w:val="0"/>
          <w:sz w:val="24"/>
          <w:szCs w:val="24"/>
          <w:highlight w:val="none"/>
        </w:rPr>
      </w:pPr>
      <w:r>
        <w:rPr>
          <w:rFonts w:ascii="仿宋" w:eastAsia="仿宋"/>
          <w:b/>
          <w:bCs/>
          <w:color w:val="auto"/>
          <w:kern w:val="0"/>
          <w:sz w:val="24"/>
          <w:szCs w:val="24"/>
          <w:highlight w:val="none"/>
        </w:rPr>
        <w:t>四、采购需求：</w:t>
      </w:r>
      <w:r>
        <w:rPr>
          <w:rFonts w:ascii="仿宋" w:eastAsia="仿宋"/>
          <w:color w:val="auto"/>
          <w:kern w:val="0"/>
          <w:sz w:val="24"/>
          <w:szCs w:val="24"/>
          <w:highlight w:val="none"/>
        </w:rPr>
        <w:t>详见采购文件第三章。</w:t>
      </w:r>
    </w:p>
    <w:p>
      <w:pPr>
        <w:spacing w:line="400" w:lineRule="exact"/>
        <w:ind w:firstLine="482" w:firstLineChars="200"/>
        <w:rPr>
          <w:rFonts w:ascii="仿宋" w:eastAsia="仿宋"/>
          <w:b/>
          <w:bCs/>
          <w:color w:val="auto"/>
          <w:kern w:val="0"/>
          <w:sz w:val="24"/>
          <w:szCs w:val="24"/>
          <w:highlight w:val="none"/>
        </w:rPr>
      </w:pPr>
      <w:r>
        <w:rPr>
          <w:rFonts w:ascii="仿宋" w:eastAsia="仿宋"/>
          <w:b/>
          <w:bCs/>
          <w:color w:val="auto"/>
          <w:kern w:val="0"/>
          <w:sz w:val="24"/>
          <w:szCs w:val="24"/>
          <w:highlight w:val="none"/>
        </w:rPr>
        <w:t>五、本项目资格条件：</w:t>
      </w:r>
    </w:p>
    <w:p>
      <w:pPr>
        <w:spacing w:line="400" w:lineRule="exact"/>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1.未被“信用中国”（www.creditchina.gov.cn）、中国政府采购网（www.ccgp.gov.cn）列入失信被执行人、重大税收违法案件当事人名单、政府采购严重违法失信行为记录名单；</w:t>
      </w:r>
    </w:p>
    <w:p>
      <w:pPr>
        <w:spacing w:line="400" w:lineRule="exact"/>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2.本项目不允许联合体投标。</w:t>
      </w:r>
    </w:p>
    <w:p>
      <w:pPr>
        <w:spacing w:line="400" w:lineRule="exact"/>
        <w:ind w:firstLine="482" w:firstLineChars="200"/>
        <w:rPr>
          <w:rFonts w:ascii="仿宋" w:eastAsia="仿宋" w:cs="宋体"/>
          <w:color w:val="auto"/>
          <w:kern w:val="0"/>
          <w:sz w:val="24"/>
          <w:szCs w:val="24"/>
          <w:highlight w:val="none"/>
          <w:u w:val="single"/>
        </w:rPr>
      </w:pPr>
      <w:r>
        <w:rPr>
          <w:rFonts w:hint="eastAsia" w:ascii="仿宋" w:eastAsia="仿宋" w:cs="宋体"/>
          <w:b/>
          <w:bCs/>
          <w:color w:val="auto"/>
          <w:kern w:val="0"/>
          <w:sz w:val="24"/>
          <w:szCs w:val="24"/>
          <w:highlight w:val="none"/>
        </w:rPr>
        <w:t>3</w:t>
      </w:r>
      <w:r>
        <w:rPr>
          <w:rFonts w:ascii="仿宋" w:eastAsia="仿宋" w:cs="宋体"/>
          <w:b/>
          <w:bCs/>
          <w:color w:val="auto"/>
          <w:kern w:val="0"/>
          <w:sz w:val="24"/>
          <w:szCs w:val="24"/>
          <w:highlight w:val="none"/>
        </w:rPr>
        <w:t>．特定资格条件：</w:t>
      </w:r>
      <w:r>
        <w:rPr>
          <w:rFonts w:hint="eastAsia" w:ascii="仿宋" w:eastAsia="仿宋" w:cs="宋体"/>
          <w:b/>
          <w:bCs/>
          <w:color w:val="auto"/>
          <w:kern w:val="0"/>
          <w:sz w:val="24"/>
          <w:szCs w:val="24"/>
          <w:highlight w:val="none"/>
        </w:rPr>
        <w:t>无</w:t>
      </w:r>
    </w:p>
    <w:p>
      <w:pPr>
        <w:spacing w:line="400" w:lineRule="exact"/>
        <w:ind w:firstLine="480" w:firstLineChars="200"/>
        <w:rPr>
          <w:rFonts w:ascii="仿宋" w:eastAsia="仿宋" w:cs="宋体"/>
          <w:color w:val="auto"/>
          <w:kern w:val="0"/>
          <w:sz w:val="24"/>
          <w:szCs w:val="24"/>
          <w:highlight w:val="none"/>
        </w:rPr>
      </w:pPr>
      <w:r>
        <w:rPr>
          <w:rFonts w:ascii="仿宋" w:eastAsia="仿宋"/>
          <w:color w:val="auto"/>
          <w:kern w:val="0"/>
          <w:sz w:val="24"/>
          <w:szCs w:val="24"/>
          <w:highlight w:val="none"/>
        </w:rPr>
        <w:t>注：</w:t>
      </w:r>
      <w:r>
        <w:rPr>
          <w:rFonts w:ascii="仿宋" w:eastAsia="仿宋" w:cs="宋体"/>
          <w:color w:val="auto"/>
          <w:kern w:val="0"/>
          <w:sz w:val="24"/>
          <w:szCs w:val="24"/>
          <w:highlight w:val="none"/>
        </w:rPr>
        <w:t>1</w:t>
      </w:r>
      <w:r>
        <w:rPr>
          <w:rFonts w:hint="eastAsia" w:ascii="仿宋" w:eastAsia="仿宋" w:cs="宋体"/>
          <w:color w:val="auto"/>
          <w:kern w:val="0"/>
          <w:sz w:val="24"/>
          <w:szCs w:val="24"/>
          <w:highlight w:val="none"/>
        </w:rPr>
        <w:t>.</w:t>
      </w:r>
      <w:r>
        <w:rPr>
          <w:rFonts w:ascii="仿宋" w:eastAsia="仿宋" w:cs="宋体"/>
          <w:color w:val="auto"/>
          <w:kern w:val="0"/>
          <w:sz w:val="24"/>
          <w:szCs w:val="24"/>
          <w:highlight w:val="none"/>
        </w:rPr>
        <w:t>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numPr>
          <w:ilvl w:val="0"/>
          <w:numId w:val="3"/>
        </w:numPr>
        <w:spacing w:line="400" w:lineRule="exact"/>
        <w:ind w:firstLine="482" w:firstLineChars="200"/>
        <w:rPr>
          <w:rFonts w:ascii="仿宋" w:eastAsia="仿宋" w:cs="Arial"/>
          <w:b/>
          <w:bCs/>
          <w:color w:val="auto"/>
          <w:kern w:val="0"/>
          <w:sz w:val="24"/>
          <w:szCs w:val="24"/>
          <w:highlight w:val="none"/>
        </w:rPr>
      </w:pPr>
      <w:r>
        <w:rPr>
          <w:rFonts w:hint="eastAsia" w:ascii="仿宋" w:eastAsia="仿宋" w:cs="Arial"/>
          <w:b/>
          <w:bCs/>
          <w:color w:val="auto"/>
          <w:kern w:val="0"/>
          <w:sz w:val="24"/>
          <w:szCs w:val="24"/>
          <w:highlight w:val="none"/>
        </w:rPr>
        <w:t>资格审查</w:t>
      </w:r>
      <w:r>
        <w:rPr>
          <w:rFonts w:ascii="仿宋" w:eastAsia="仿宋" w:cs="Arial"/>
          <w:b/>
          <w:bCs/>
          <w:color w:val="auto"/>
          <w:kern w:val="0"/>
          <w:sz w:val="24"/>
          <w:szCs w:val="24"/>
          <w:highlight w:val="none"/>
        </w:rPr>
        <w:t>方式</w:t>
      </w:r>
      <w:r>
        <w:rPr>
          <w:rFonts w:hint="eastAsia" w:ascii="仿宋" w:eastAsia="仿宋" w:cs="Arial"/>
          <w:b/>
          <w:bCs/>
          <w:color w:val="auto"/>
          <w:kern w:val="0"/>
          <w:sz w:val="24"/>
          <w:szCs w:val="24"/>
          <w:highlight w:val="none"/>
        </w:rPr>
        <w:t>：</w:t>
      </w:r>
    </w:p>
    <w:p>
      <w:pPr>
        <w:spacing w:line="400" w:lineRule="exact"/>
        <w:ind w:firstLine="480" w:firstLineChars="200"/>
        <w:rPr>
          <w:rFonts w:ascii="仿宋" w:eastAsia="仿宋" w:cs="Arial"/>
          <w:bCs/>
          <w:color w:val="auto"/>
          <w:kern w:val="0"/>
          <w:sz w:val="24"/>
          <w:szCs w:val="24"/>
          <w:highlight w:val="none"/>
        </w:rPr>
      </w:pPr>
      <w:r>
        <w:rPr>
          <w:rFonts w:hint="eastAsia" w:ascii="仿宋" w:eastAsia="仿宋" w:cs="Arial"/>
          <w:bCs/>
          <w:color w:val="auto"/>
          <w:kern w:val="0"/>
          <w:sz w:val="24"/>
          <w:szCs w:val="24"/>
          <w:highlight w:val="none"/>
        </w:rPr>
        <w:t>1.资格后审。</w:t>
      </w:r>
    </w:p>
    <w:p>
      <w:pPr>
        <w:spacing w:line="400" w:lineRule="exact"/>
        <w:ind w:firstLine="480" w:firstLineChars="200"/>
        <w:rPr>
          <w:rFonts w:ascii="仿宋" w:eastAsia="仿宋" w:cs="Arial"/>
          <w:bCs/>
          <w:color w:val="auto"/>
          <w:kern w:val="0"/>
          <w:sz w:val="24"/>
          <w:szCs w:val="24"/>
          <w:highlight w:val="none"/>
        </w:rPr>
      </w:pPr>
      <w:r>
        <w:rPr>
          <w:rFonts w:hint="eastAsia" w:ascii="仿宋" w:eastAsia="仿宋" w:cs="Arial"/>
          <w:bCs/>
          <w:color w:val="auto"/>
          <w:kern w:val="0"/>
          <w:sz w:val="24"/>
          <w:szCs w:val="24"/>
          <w:highlight w:val="none"/>
        </w:rPr>
        <w:t>2.法定代表人的被授权委托人必须是投标单位职工。需在资格文件内提供由社保机构出具的该授权代表的社保证明（1.社保证明出具时间不得早于投标截止时间前2个月；2.如该授权代表为离退休返聘人员的，需提供退休证明及单位聘用证明复印件；3.法定代表人不授权或个体工商户经营者参与投标的，无需提供授权代表社保证明）。</w:t>
      </w:r>
    </w:p>
    <w:p>
      <w:pPr>
        <w:spacing w:line="400" w:lineRule="exact"/>
        <w:ind w:firstLine="482" w:firstLineChars="200"/>
        <w:rPr>
          <w:rFonts w:ascii="仿宋" w:eastAsia="仿宋" w:cs="Arial"/>
          <w:color w:val="auto"/>
          <w:kern w:val="0"/>
          <w:sz w:val="24"/>
          <w:szCs w:val="24"/>
          <w:highlight w:val="none"/>
        </w:rPr>
      </w:pPr>
      <w:r>
        <w:rPr>
          <w:rFonts w:hint="eastAsia" w:ascii="仿宋" w:eastAsia="仿宋" w:cs="Arial"/>
          <w:b/>
          <w:bCs/>
          <w:color w:val="auto"/>
          <w:kern w:val="0"/>
          <w:sz w:val="24"/>
          <w:szCs w:val="24"/>
          <w:highlight w:val="none"/>
        </w:rPr>
        <w:t>七、报名及获取采购文件要求</w:t>
      </w:r>
      <w:r>
        <w:rPr>
          <w:rFonts w:hint="eastAsia" w:ascii="仿宋" w:eastAsia="仿宋" w:cs="Arial"/>
          <w:color w:val="auto"/>
          <w:kern w:val="0"/>
          <w:sz w:val="24"/>
          <w:szCs w:val="24"/>
          <w:highlight w:val="none"/>
        </w:rPr>
        <w:t>：</w:t>
      </w:r>
    </w:p>
    <w:p>
      <w:pPr>
        <w:spacing w:line="400" w:lineRule="exact"/>
        <w:ind w:firstLine="480" w:firstLineChars="200"/>
        <w:rPr>
          <w:rFonts w:ascii="仿宋" w:eastAsia="仿宋" w:cs="Arial"/>
          <w:bCs/>
          <w:color w:val="auto"/>
          <w:kern w:val="0"/>
          <w:sz w:val="24"/>
          <w:szCs w:val="24"/>
          <w:highlight w:val="none"/>
        </w:rPr>
      </w:pPr>
      <w:r>
        <w:rPr>
          <w:rFonts w:hint="eastAsia" w:ascii="仿宋" w:eastAsia="仿宋" w:cs="Arial"/>
          <w:bCs/>
          <w:color w:val="auto"/>
          <w:kern w:val="0"/>
          <w:sz w:val="24"/>
          <w:szCs w:val="24"/>
          <w:highlight w:val="none"/>
        </w:rPr>
        <w:t>1、报名及招标文件获取时间：自公告开始之日起至 2022年</w:t>
      </w:r>
      <w:r>
        <w:rPr>
          <w:rFonts w:hint="eastAsia" w:ascii="仿宋" w:eastAsia="仿宋" w:cs="Arial"/>
          <w:bCs/>
          <w:color w:val="auto"/>
          <w:kern w:val="0"/>
          <w:sz w:val="24"/>
          <w:szCs w:val="24"/>
          <w:highlight w:val="none"/>
          <w:lang w:val="en-US" w:eastAsia="zh-CN"/>
        </w:rPr>
        <w:t>10</w:t>
      </w:r>
      <w:r>
        <w:rPr>
          <w:rFonts w:hint="eastAsia" w:ascii="仿宋" w:eastAsia="仿宋" w:cs="Arial"/>
          <w:bCs/>
          <w:color w:val="auto"/>
          <w:kern w:val="0"/>
          <w:sz w:val="24"/>
          <w:szCs w:val="24"/>
          <w:highlight w:val="none"/>
        </w:rPr>
        <w:t>月</w:t>
      </w:r>
      <w:r>
        <w:rPr>
          <w:rFonts w:hint="eastAsia" w:ascii="仿宋" w:eastAsia="仿宋" w:cs="Arial"/>
          <w:bCs/>
          <w:color w:val="auto"/>
          <w:kern w:val="0"/>
          <w:sz w:val="24"/>
          <w:szCs w:val="24"/>
          <w:highlight w:val="none"/>
          <w:lang w:val="en-US" w:eastAsia="zh-CN"/>
        </w:rPr>
        <w:t>11</w:t>
      </w:r>
      <w:r>
        <w:rPr>
          <w:rFonts w:hint="eastAsia" w:ascii="仿宋" w:eastAsia="仿宋" w:cs="Arial"/>
          <w:bCs/>
          <w:color w:val="auto"/>
          <w:kern w:val="0"/>
          <w:sz w:val="24"/>
          <w:szCs w:val="24"/>
          <w:highlight w:val="none"/>
        </w:rPr>
        <w:t>日上午9:00-11:30时整；下午14:00-16:00时整(双休日及法定节假日除外）在绍兴市建信工程造价咨询有限公司（绍兴市柯桥区中国轻纺城国贸中心中区1幢1266号）受理，并向工作人员递交如下报名资料（复印件加盖公章）：单位介绍信（备注手机号及QQ）、营业执照、报名者身份证。上述报名资料仅作为报名登记使用，报名时不对投标人资格是否符合作出评判。</w:t>
      </w:r>
    </w:p>
    <w:p>
      <w:pPr>
        <w:spacing w:line="400" w:lineRule="exact"/>
        <w:ind w:firstLine="480" w:firstLineChars="200"/>
        <w:rPr>
          <w:rFonts w:ascii="仿宋" w:eastAsia="仿宋" w:cs="Arial"/>
          <w:bCs/>
          <w:color w:val="auto"/>
          <w:kern w:val="0"/>
          <w:sz w:val="24"/>
          <w:szCs w:val="24"/>
          <w:highlight w:val="none"/>
        </w:rPr>
      </w:pPr>
      <w:r>
        <w:rPr>
          <w:rFonts w:hint="eastAsia" w:ascii="仿宋" w:eastAsia="仿宋" w:cs="Arial"/>
          <w:bCs/>
          <w:color w:val="auto"/>
          <w:kern w:val="0"/>
          <w:sz w:val="24"/>
          <w:szCs w:val="24"/>
          <w:highlight w:val="none"/>
        </w:rPr>
        <w:t>2、供应商必须向采购代理机构购买招标文件并登记备案，未向采购代理机构登记备案的潜在供应商均无资格参加投标。</w:t>
      </w:r>
    </w:p>
    <w:p>
      <w:pPr>
        <w:pStyle w:val="2"/>
        <w:ind w:firstLine="480" w:firstLineChars="200"/>
        <w:rPr>
          <w:rFonts w:ascii="仿宋" w:eastAsia="仿宋" w:cs="Arial"/>
          <w:bCs/>
          <w:color w:val="auto"/>
          <w:kern w:val="0"/>
          <w:sz w:val="24"/>
          <w:szCs w:val="24"/>
          <w:highlight w:val="none"/>
        </w:rPr>
      </w:pPr>
      <w:r>
        <w:rPr>
          <w:rFonts w:hint="eastAsia" w:ascii="仿宋" w:eastAsia="仿宋" w:cs="Arial"/>
          <w:bCs/>
          <w:color w:val="auto"/>
          <w:kern w:val="0"/>
          <w:sz w:val="24"/>
          <w:szCs w:val="24"/>
          <w:highlight w:val="none"/>
        </w:rPr>
        <w:t>3、招标文件售价（元）：0</w:t>
      </w:r>
    </w:p>
    <w:p>
      <w:pPr>
        <w:spacing w:line="400" w:lineRule="exact"/>
        <w:ind w:firstLine="482" w:firstLineChars="200"/>
        <w:rPr>
          <w:rFonts w:ascii="仿宋" w:eastAsia="仿宋"/>
          <w:color w:val="auto"/>
          <w:kern w:val="0"/>
          <w:sz w:val="24"/>
          <w:szCs w:val="24"/>
          <w:highlight w:val="none"/>
        </w:rPr>
      </w:pPr>
      <w:r>
        <w:rPr>
          <w:rFonts w:hint="eastAsia" w:ascii="仿宋" w:eastAsia="仿宋" w:cs="Arial"/>
          <w:b/>
          <w:bCs/>
          <w:color w:val="auto"/>
          <w:kern w:val="0"/>
          <w:sz w:val="24"/>
          <w:szCs w:val="24"/>
          <w:highlight w:val="none"/>
        </w:rPr>
        <w:t>八、投标截止时间及地点</w:t>
      </w:r>
      <w:r>
        <w:rPr>
          <w:rFonts w:hint="eastAsia" w:ascii="仿宋" w:eastAsia="仿宋" w:cs="Arial"/>
          <w:color w:val="auto"/>
          <w:kern w:val="0"/>
          <w:sz w:val="24"/>
          <w:szCs w:val="24"/>
          <w:highlight w:val="none"/>
        </w:rPr>
        <w:t>：</w:t>
      </w:r>
      <w:r>
        <w:rPr>
          <w:rFonts w:hint="eastAsia" w:ascii="仿宋" w:eastAsia="仿宋"/>
          <w:color w:val="auto"/>
          <w:kern w:val="0"/>
          <w:sz w:val="24"/>
          <w:szCs w:val="24"/>
          <w:highlight w:val="none"/>
        </w:rPr>
        <w:t>供应商应于2022年</w:t>
      </w:r>
      <w:r>
        <w:rPr>
          <w:rFonts w:hint="eastAsia" w:ascii="仿宋" w:eastAsia="仿宋"/>
          <w:color w:val="auto"/>
          <w:kern w:val="0"/>
          <w:sz w:val="24"/>
          <w:szCs w:val="24"/>
          <w:highlight w:val="none"/>
          <w:lang w:val="en-US" w:eastAsia="zh-CN"/>
        </w:rPr>
        <w:t>10</w:t>
      </w:r>
      <w:r>
        <w:rPr>
          <w:rFonts w:hint="eastAsia" w:ascii="仿宋" w:eastAsia="仿宋"/>
          <w:color w:val="auto"/>
          <w:kern w:val="0"/>
          <w:sz w:val="24"/>
          <w:szCs w:val="24"/>
          <w:highlight w:val="none"/>
        </w:rPr>
        <w:t>月</w:t>
      </w:r>
      <w:r>
        <w:rPr>
          <w:rFonts w:hint="eastAsia" w:ascii="仿宋" w:eastAsia="仿宋"/>
          <w:color w:val="auto"/>
          <w:kern w:val="0"/>
          <w:sz w:val="24"/>
          <w:szCs w:val="24"/>
          <w:highlight w:val="none"/>
          <w:lang w:val="en-US" w:eastAsia="zh-CN"/>
        </w:rPr>
        <w:t>12</w:t>
      </w:r>
      <w:r>
        <w:rPr>
          <w:rFonts w:hint="eastAsia" w:ascii="仿宋" w:eastAsia="仿宋"/>
          <w:color w:val="auto"/>
          <w:kern w:val="0"/>
          <w:sz w:val="24"/>
          <w:szCs w:val="24"/>
          <w:highlight w:val="none"/>
        </w:rPr>
        <w:t>日14:</w:t>
      </w:r>
      <w:r>
        <w:rPr>
          <w:rFonts w:hint="eastAsia" w:ascii="仿宋" w:eastAsia="仿宋"/>
          <w:color w:val="auto"/>
          <w:kern w:val="0"/>
          <w:sz w:val="24"/>
          <w:szCs w:val="24"/>
          <w:highlight w:val="none"/>
          <w:lang w:val="en-US" w:eastAsia="zh-CN"/>
        </w:rPr>
        <w:t>3</w:t>
      </w:r>
      <w:r>
        <w:rPr>
          <w:rFonts w:hint="eastAsia" w:ascii="仿宋" w:eastAsia="仿宋"/>
          <w:color w:val="auto"/>
          <w:kern w:val="0"/>
          <w:sz w:val="24"/>
          <w:szCs w:val="24"/>
          <w:highlight w:val="none"/>
        </w:rPr>
        <w:t>0时整以前将投标文件密封送交到绍兴市建信工程造价咨询有限公司（绍兴市柯桥区中国轻纺城国贸中心中区1幢1266号）会议室，逾期送达不予接收</w:t>
      </w:r>
      <w:r>
        <w:rPr>
          <w:rFonts w:ascii="仿宋" w:eastAsia="仿宋"/>
          <w:color w:val="auto"/>
          <w:kern w:val="0"/>
          <w:sz w:val="24"/>
          <w:szCs w:val="24"/>
          <w:highlight w:val="none"/>
        </w:rPr>
        <w:t>，</w:t>
      </w:r>
      <w:r>
        <w:rPr>
          <w:rFonts w:ascii="仿宋" w:eastAsia="仿宋"/>
          <w:b/>
          <w:bCs/>
          <w:color w:val="auto"/>
          <w:kern w:val="0"/>
          <w:sz w:val="24"/>
          <w:szCs w:val="24"/>
          <w:highlight w:val="none"/>
        </w:rPr>
        <w:t>时间以</w:t>
      </w:r>
      <w:r>
        <w:rPr>
          <w:rFonts w:hint="eastAsia" w:ascii="仿宋" w:eastAsia="仿宋"/>
          <w:b/>
          <w:bCs/>
          <w:color w:val="auto"/>
          <w:kern w:val="0"/>
          <w:sz w:val="24"/>
          <w:szCs w:val="24"/>
          <w:highlight w:val="none"/>
        </w:rPr>
        <w:t>会议</w:t>
      </w:r>
      <w:r>
        <w:rPr>
          <w:rFonts w:ascii="仿宋" w:eastAsia="仿宋"/>
          <w:b/>
          <w:bCs/>
          <w:color w:val="auto"/>
          <w:kern w:val="0"/>
          <w:sz w:val="24"/>
          <w:szCs w:val="24"/>
          <w:highlight w:val="none"/>
        </w:rPr>
        <w:t>室时间为准。</w:t>
      </w:r>
    </w:p>
    <w:p>
      <w:pPr>
        <w:wordWrap w:val="0"/>
        <w:spacing w:line="400" w:lineRule="exact"/>
        <w:ind w:firstLine="482" w:firstLineChars="200"/>
        <w:rPr>
          <w:rFonts w:ascii="仿宋" w:eastAsia="仿宋" w:cs="Arial"/>
          <w:color w:val="auto"/>
          <w:kern w:val="0"/>
          <w:sz w:val="24"/>
          <w:szCs w:val="24"/>
          <w:highlight w:val="none"/>
        </w:rPr>
      </w:pPr>
      <w:r>
        <w:rPr>
          <w:rFonts w:hint="eastAsia" w:ascii="仿宋" w:eastAsia="仿宋" w:cs="Arial"/>
          <w:b/>
          <w:bCs/>
          <w:color w:val="auto"/>
          <w:kern w:val="0"/>
          <w:sz w:val="24"/>
          <w:szCs w:val="24"/>
          <w:highlight w:val="none"/>
        </w:rPr>
        <w:t>九、</w:t>
      </w:r>
      <w:r>
        <w:rPr>
          <w:rFonts w:ascii="仿宋" w:eastAsia="仿宋" w:cs="Arial"/>
          <w:b/>
          <w:color w:val="auto"/>
          <w:kern w:val="0"/>
          <w:sz w:val="24"/>
          <w:szCs w:val="24"/>
          <w:highlight w:val="none"/>
        </w:rPr>
        <w:t>采购</w:t>
      </w:r>
      <w:r>
        <w:rPr>
          <w:rFonts w:hint="eastAsia" w:ascii="仿宋" w:eastAsia="仿宋" w:cs="Arial"/>
          <w:b/>
          <w:color w:val="auto"/>
          <w:kern w:val="0"/>
          <w:sz w:val="24"/>
          <w:szCs w:val="24"/>
          <w:highlight w:val="none"/>
        </w:rPr>
        <w:t>公告</w:t>
      </w:r>
      <w:r>
        <w:rPr>
          <w:rFonts w:ascii="仿宋" w:eastAsia="仿宋" w:cs="Arial"/>
          <w:b/>
          <w:color w:val="auto"/>
          <w:kern w:val="0"/>
          <w:sz w:val="24"/>
          <w:szCs w:val="24"/>
          <w:highlight w:val="none"/>
        </w:rPr>
        <w:t>及更正公告</w:t>
      </w:r>
      <w:r>
        <w:rPr>
          <w:rFonts w:hint="eastAsia" w:ascii="仿宋" w:eastAsia="仿宋" w:cs="Arial"/>
          <w:b/>
          <w:color w:val="auto"/>
          <w:kern w:val="0"/>
          <w:sz w:val="24"/>
          <w:szCs w:val="24"/>
          <w:highlight w:val="none"/>
        </w:rPr>
        <w:t>发布</w:t>
      </w:r>
      <w:r>
        <w:rPr>
          <w:rFonts w:ascii="仿宋" w:eastAsia="仿宋" w:cs="Arial"/>
          <w:b/>
          <w:color w:val="auto"/>
          <w:kern w:val="0"/>
          <w:sz w:val="24"/>
          <w:szCs w:val="24"/>
          <w:highlight w:val="none"/>
        </w:rPr>
        <w:t>网址</w:t>
      </w:r>
      <w:r>
        <w:rPr>
          <w:rFonts w:hint="eastAsia" w:ascii="仿宋" w:eastAsia="仿宋" w:cs="Arial"/>
          <w:b/>
          <w:color w:val="auto"/>
          <w:kern w:val="0"/>
          <w:sz w:val="24"/>
          <w:szCs w:val="24"/>
          <w:highlight w:val="none"/>
        </w:rPr>
        <w:t>：</w:t>
      </w:r>
      <w:bookmarkStart w:id="1" w:name="_Hlt10553106"/>
      <w:bookmarkEnd w:id="1"/>
      <w:bookmarkStart w:id="2" w:name="_Hlt10553107"/>
      <w:bookmarkEnd w:id="2"/>
      <w:r>
        <w:rPr>
          <w:rFonts w:hint="eastAsia" w:ascii="仿宋" w:eastAsia="仿宋" w:cs="Arial"/>
          <w:color w:val="auto"/>
          <w:kern w:val="0"/>
          <w:sz w:val="24"/>
          <w:szCs w:val="24"/>
          <w:highlight w:val="none"/>
        </w:rPr>
        <w:t>http://www.sxtjy.com</w:t>
      </w:r>
      <w:r>
        <w:rPr>
          <w:rFonts w:hint="eastAsia" w:ascii="仿宋" w:eastAsia="仿宋" w:cs="Arial"/>
          <w:bCs/>
          <w:color w:val="auto"/>
          <w:kern w:val="0"/>
          <w:sz w:val="24"/>
          <w:szCs w:val="24"/>
          <w:highlight w:val="none"/>
        </w:rPr>
        <w:t>。</w:t>
      </w:r>
    </w:p>
    <w:p>
      <w:pPr>
        <w:spacing w:line="400" w:lineRule="exact"/>
        <w:ind w:firstLine="482" w:firstLineChars="200"/>
        <w:rPr>
          <w:rFonts w:ascii="仿宋" w:eastAsia="仿宋"/>
          <w:color w:val="auto"/>
          <w:kern w:val="0"/>
          <w:sz w:val="24"/>
          <w:szCs w:val="24"/>
          <w:highlight w:val="none"/>
        </w:rPr>
      </w:pPr>
      <w:r>
        <w:rPr>
          <w:rFonts w:hint="eastAsia" w:ascii="仿宋" w:eastAsia="仿宋"/>
          <w:b/>
          <w:color w:val="auto"/>
          <w:kern w:val="0"/>
          <w:sz w:val="24"/>
          <w:szCs w:val="24"/>
          <w:highlight w:val="none"/>
        </w:rPr>
        <w:t>十、</w:t>
      </w:r>
      <w:r>
        <w:rPr>
          <w:rFonts w:ascii="仿宋" w:eastAsia="仿宋"/>
          <w:b/>
          <w:color w:val="auto"/>
          <w:kern w:val="0"/>
          <w:sz w:val="24"/>
          <w:szCs w:val="24"/>
          <w:highlight w:val="none"/>
        </w:rPr>
        <w:t>采购</w:t>
      </w:r>
      <w:r>
        <w:rPr>
          <w:rFonts w:hint="eastAsia" w:ascii="仿宋" w:eastAsia="仿宋"/>
          <w:b/>
          <w:color w:val="auto"/>
          <w:kern w:val="0"/>
          <w:sz w:val="24"/>
          <w:szCs w:val="24"/>
          <w:highlight w:val="none"/>
        </w:rPr>
        <w:t>公告期限：</w:t>
      </w:r>
      <w:r>
        <w:rPr>
          <w:rFonts w:hint="eastAsia" w:ascii="仿宋" w:eastAsia="仿宋"/>
          <w:color w:val="auto"/>
          <w:kern w:val="0"/>
          <w:sz w:val="24"/>
          <w:szCs w:val="24"/>
          <w:highlight w:val="none"/>
        </w:rPr>
        <w:t>本公告发布之日起五个工作日。</w:t>
      </w:r>
    </w:p>
    <w:p>
      <w:pPr>
        <w:spacing w:line="400" w:lineRule="exact"/>
        <w:ind w:firstLine="482" w:firstLineChars="200"/>
        <w:rPr>
          <w:rFonts w:ascii="仿宋" w:eastAsia="仿宋"/>
          <w:b/>
          <w:color w:val="auto"/>
          <w:kern w:val="0"/>
          <w:sz w:val="24"/>
          <w:szCs w:val="24"/>
          <w:highlight w:val="none"/>
        </w:rPr>
      </w:pPr>
      <w:r>
        <w:rPr>
          <w:rFonts w:hint="eastAsia" w:ascii="仿宋" w:eastAsia="仿宋"/>
          <w:b/>
          <w:color w:val="auto"/>
          <w:kern w:val="0"/>
          <w:sz w:val="24"/>
          <w:szCs w:val="24"/>
          <w:highlight w:val="none"/>
        </w:rPr>
        <w:t>十一、质疑和投诉：</w:t>
      </w:r>
    </w:p>
    <w:p>
      <w:pPr>
        <w:spacing w:line="400" w:lineRule="exact"/>
        <w:ind w:firstLine="480" w:firstLineChars="200"/>
        <w:rPr>
          <w:rFonts w:ascii="仿宋" w:eastAsia="仿宋"/>
          <w:color w:val="auto"/>
          <w:kern w:val="0"/>
          <w:sz w:val="24"/>
          <w:szCs w:val="24"/>
          <w:highlight w:val="none"/>
        </w:rPr>
      </w:pPr>
      <w:r>
        <w:rPr>
          <w:rFonts w:hint="eastAsia" w:ascii="仿宋" w:eastAsia="仿宋"/>
          <w:color w:val="auto"/>
          <w:kern w:val="0"/>
          <w:sz w:val="24"/>
          <w:szCs w:val="24"/>
          <w:highlight w:val="none"/>
        </w:rPr>
        <w:t>供应商认为采购公告中的资格条件、</w:t>
      </w:r>
      <w:r>
        <w:rPr>
          <w:rFonts w:ascii="仿宋" w:eastAsia="仿宋"/>
          <w:color w:val="auto"/>
          <w:kern w:val="0"/>
          <w:sz w:val="24"/>
          <w:szCs w:val="24"/>
          <w:highlight w:val="none"/>
        </w:rPr>
        <w:t>报名</w:t>
      </w:r>
      <w:r>
        <w:rPr>
          <w:rFonts w:hint="eastAsia" w:ascii="仿宋" w:eastAsia="仿宋"/>
          <w:color w:val="auto"/>
          <w:kern w:val="0"/>
          <w:sz w:val="24"/>
          <w:szCs w:val="24"/>
          <w:highlight w:val="none"/>
        </w:rPr>
        <w:t>时间设定等不符合有关规定，致使供应商不能参与本项目采购活动的，可以在知道或者应知其权益受到损害之日起七个工作日内，以书面形式向采购机构提出质疑（</w:t>
      </w:r>
      <w:r>
        <w:rPr>
          <w:rFonts w:hint="eastAsia" w:ascii="仿宋" w:eastAsia="仿宋"/>
          <w:b/>
          <w:bCs/>
          <w:color w:val="auto"/>
          <w:kern w:val="0"/>
          <w:sz w:val="24"/>
          <w:szCs w:val="24"/>
          <w:highlight w:val="none"/>
        </w:rPr>
        <w:t>对采购文件其他内容的质疑及投诉需在</w:t>
      </w:r>
      <w:r>
        <w:rPr>
          <w:rFonts w:ascii="仿宋" w:eastAsia="仿宋"/>
          <w:b/>
          <w:bCs/>
          <w:color w:val="auto"/>
          <w:kern w:val="0"/>
          <w:sz w:val="24"/>
          <w:szCs w:val="24"/>
          <w:highlight w:val="none"/>
        </w:rPr>
        <w:t>报名</w:t>
      </w:r>
      <w:r>
        <w:rPr>
          <w:rFonts w:hint="eastAsia" w:ascii="仿宋" w:eastAsia="仿宋"/>
          <w:b/>
          <w:bCs/>
          <w:color w:val="auto"/>
          <w:kern w:val="0"/>
          <w:sz w:val="24"/>
          <w:szCs w:val="24"/>
          <w:highlight w:val="none"/>
        </w:rPr>
        <w:t>之后提出，否则不予受理。</w:t>
      </w:r>
      <w:r>
        <w:rPr>
          <w:rFonts w:hint="eastAsia" w:ascii="仿宋" w:eastAsia="仿宋"/>
          <w:color w:val="auto"/>
          <w:kern w:val="0"/>
          <w:sz w:val="24"/>
          <w:szCs w:val="24"/>
          <w:highlight w:val="none"/>
        </w:rPr>
        <w:t>）质疑受理地点：绍兴市柯桥区中国轻纺城国贸中心中区1幢1266号2楼；联系人：</w:t>
      </w:r>
      <w:r>
        <w:rPr>
          <w:rFonts w:hint="eastAsia" w:ascii="仿宋" w:eastAsia="仿宋"/>
          <w:color w:val="auto"/>
          <w:kern w:val="0"/>
          <w:sz w:val="24"/>
          <w:szCs w:val="24"/>
          <w:highlight w:val="none"/>
          <w:lang w:eastAsia="zh-CN"/>
        </w:rPr>
        <w:t>傅工</w:t>
      </w:r>
      <w:r>
        <w:rPr>
          <w:rFonts w:hint="eastAsia" w:ascii="仿宋" w:eastAsia="仿宋"/>
          <w:color w:val="auto"/>
          <w:kern w:val="0"/>
          <w:sz w:val="24"/>
          <w:szCs w:val="24"/>
          <w:highlight w:val="none"/>
        </w:rPr>
        <w:t>；联系电话：</w:t>
      </w:r>
      <w:r>
        <w:rPr>
          <w:rFonts w:hint="eastAsia" w:ascii="仿宋" w:eastAsia="仿宋"/>
          <w:color w:val="auto"/>
          <w:kern w:val="0"/>
          <w:sz w:val="24"/>
          <w:szCs w:val="24"/>
          <w:highlight w:val="none"/>
          <w:lang w:eastAsia="zh-CN"/>
        </w:rPr>
        <w:t>17395713330</w:t>
      </w:r>
      <w:r>
        <w:rPr>
          <w:rFonts w:hint="eastAsia" w:ascii="仿宋" w:eastAsia="仿宋"/>
          <w:color w:val="auto"/>
          <w:kern w:val="0"/>
          <w:sz w:val="24"/>
          <w:szCs w:val="24"/>
          <w:highlight w:val="none"/>
        </w:rPr>
        <w:t>。</w:t>
      </w:r>
      <w:r>
        <w:rPr>
          <w:rFonts w:hint="eastAsia" w:ascii="仿宋" w:eastAsia="仿宋"/>
          <w:b/>
          <w:bCs/>
          <w:color w:val="auto"/>
          <w:kern w:val="0"/>
          <w:sz w:val="24"/>
          <w:szCs w:val="24"/>
          <w:highlight w:val="none"/>
        </w:rPr>
        <w:t>质疑书格式详见采购文件第七章。</w:t>
      </w:r>
    </w:p>
    <w:p>
      <w:pPr>
        <w:pStyle w:val="25"/>
        <w:tabs>
          <w:tab w:val="left" w:pos="709"/>
        </w:tabs>
        <w:spacing w:after="0" w:line="300" w:lineRule="auto"/>
        <w:rPr>
          <w:rFonts w:ascii="仿宋" w:eastAsia="仿宋" w:cs="Arial"/>
          <w:bCs/>
          <w:color w:val="auto"/>
          <w:kern w:val="0"/>
          <w:sz w:val="24"/>
          <w:szCs w:val="24"/>
          <w:highlight w:val="none"/>
        </w:rPr>
      </w:pPr>
      <w:r>
        <w:rPr>
          <w:rFonts w:hint="eastAsia" w:ascii="仿宋" w:eastAsia="仿宋"/>
          <w:color w:val="auto"/>
          <w:kern w:val="0"/>
          <w:sz w:val="24"/>
          <w:szCs w:val="24"/>
          <w:highlight w:val="none"/>
        </w:rPr>
        <w:t>供应商对质疑答复不满意或者采购机构未在规定时间内作出答复的，可以在答复期满后十五个工作日内向</w:t>
      </w:r>
      <w:r>
        <w:rPr>
          <w:rFonts w:ascii="仿宋" w:eastAsia="仿宋"/>
          <w:color w:val="auto"/>
          <w:kern w:val="0"/>
          <w:sz w:val="24"/>
          <w:szCs w:val="24"/>
          <w:highlight w:val="none"/>
        </w:rPr>
        <w:t>本项目监督</w:t>
      </w:r>
      <w:r>
        <w:rPr>
          <w:rFonts w:hint="eastAsia" w:ascii="仿宋" w:eastAsia="仿宋"/>
          <w:color w:val="auto"/>
          <w:kern w:val="0"/>
          <w:sz w:val="24"/>
          <w:szCs w:val="24"/>
          <w:highlight w:val="none"/>
        </w:rPr>
        <w:t>部门投诉。投诉受理地点绍兴市特种设备检测院（浙江省绍兴市越城区斗门街道世纪东街17号）：联系人：陈女士；联系电话：0575-88772729。</w:t>
      </w:r>
    </w:p>
    <w:p>
      <w:pPr>
        <w:spacing w:line="400" w:lineRule="exact"/>
        <w:ind w:firstLine="482" w:firstLineChars="200"/>
        <w:rPr>
          <w:rFonts w:ascii="仿宋" w:eastAsia="仿宋"/>
          <w:b/>
          <w:color w:val="auto"/>
          <w:kern w:val="0"/>
          <w:sz w:val="24"/>
          <w:szCs w:val="24"/>
          <w:highlight w:val="none"/>
        </w:rPr>
      </w:pPr>
      <w:r>
        <w:rPr>
          <w:rFonts w:hint="eastAsia" w:ascii="仿宋" w:eastAsia="仿宋"/>
          <w:b/>
          <w:color w:val="auto"/>
          <w:kern w:val="0"/>
          <w:sz w:val="24"/>
          <w:szCs w:val="24"/>
          <w:highlight w:val="none"/>
        </w:rPr>
        <w:t>十二、联系方式：</w:t>
      </w:r>
    </w:p>
    <w:p>
      <w:pPr>
        <w:spacing w:line="400" w:lineRule="exact"/>
        <w:ind w:firstLine="480" w:firstLineChars="200"/>
        <w:rPr>
          <w:rFonts w:ascii="仿宋" w:eastAsia="仿宋"/>
          <w:b/>
          <w:color w:val="auto"/>
          <w:kern w:val="0"/>
          <w:sz w:val="24"/>
          <w:szCs w:val="24"/>
          <w:highlight w:val="none"/>
        </w:rPr>
      </w:pPr>
      <w:r>
        <w:rPr>
          <w:rFonts w:hint="eastAsia" w:ascii="仿宋" w:eastAsia="仿宋"/>
          <w:color w:val="auto"/>
          <w:kern w:val="0"/>
          <w:sz w:val="24"/>
          <w:szCs w:val="24"/>
          <w:highlight w:val="none"/>
        </w:rPr>
        <w:t>1.采购人：绍兴市特种设备检测院，</w:t>
      </w:r>
      <w:r>
        <w:rPr>
          <w:rFonts w:ascii="仿宋" w:eastAsia="仿宋"/>
          <w:color w:val="auto"/>
          <w:kern w:val="0"/>
          <w:sz w:val="24"/>
          <w:szCs w:val="24"/>
          <w:highlight w:val="none"/>
        </w:rPr>
        <w:t>联系人：</w:t>
      </w:r>
      <w:r>
        <w:rPr>
          <w:rFonts w:hint="eastAsia" w:ascii="仿宋" w:eastAsia="仿宋"/>
          <w:color w:val="auto"/>
          <w:kern w:val="0"/>
          <w:sz w:val="24"/>
          <w:szCs w:val="24"/>
          <w:highlight w:val="none"/>
        </w:rPr>
        <w:t>金先生，</w:t>
      </w:r>
      <w:r>
        <w:rPr>
          <w:rFonts w:ascii="仿宋" w:eastAsia="仿宋"/>
          <w:color w:val="auto"/>
          <w:kern w:val="0"/>
          <w:sz w:val="24"/>
          <w:szCs w:val="24"/>
          <w:highlight w:val="none"/>
        </w:rPr>
        <w:t>联系电话：</w:t>
      </w:r>
      <w:r>
        <w:rPr>
          <w:rFonts w:hint="eastAsia" w:ascii="仿宋" w:eastAsia="仿宋"/>
          <w:color w:val="auto"/>
          <w:kern w:val="0"/>
          <w:sz w:val="24"/>
          <w:szCs w:val="24"/>
          <w:highlight w:val="none"/>
        </w:rPr>
        <w:t>0575-88132262</w:t>
      </w:r>
      <w:r>
        <w:rPr>
          <w:rFonts w:hint="eastAsia" w:ascii="仿宋" w:eastAsia="仿宋" w:cs="Arial"/>
          <w:color w:val="auto"/>
          <w:kern w:val="0"/>
          <w:sz w:val="24"/>
          <w:szCs w:val="24"/>
          <w:highlight w:val="none"/>
        </w:rPr>
        <w:t>。</w:t>
      </w:r>
    </w:p>
    <w:p>
      <w:pPr>
        <w:spacing w:line="400" w:lineRule="exact"/>
        <w:ind w:firstLine="480" w:firstLineChars="200"/>
        <w:rPr>
          <w:rFonts w:ascii="仿宋" w:eastAsia="仿宋"/>
          <w:color w:val="auto"/>
          <w:kern w:val="0"/>
          <w:sz w:val="24"/>
          <w:szCs w:val="24"/>
          <w:highlight w:val="none"/>
        </w:rPr>
      </w:pPr>
      <w:r>
        <w:rPr>
          <w:rFonts w:hint="eastAsia" w:ascii="仿宋" w:eastAsia="仿宋"/>
          <w:color w:val="auto"/>
          <w:kern w:val="0"/>
          <w:sz w:val="24"/>
          <w:szCs w:val="24"/>
          <w:highlight w:val="none"/>
        </w:rPr>
        <w:t>2.</w:t>
      </w:r>
      <w:r>
        <w:rPr>
          <w:rFonts w:ascii="仿宋" w:eastAsia="仿宋"/>
          <w:color w:val="auto"/>
          <w:kern w:val="0"/>
          <w:sz w:val="24"/>
          <w:szCs w:val="24"/>
          <w:highlight w:val="none"/>
        </w:rPr>
        <w:t>采购代理机构</w:t>
      </w:r>
      <w:r>
        <w:rPr>
          <w:rFonts w:hint="eastAsia" w:ascii="仿宋" w:eastAsia="仿宋"/>
          <w:color w:val="auto"/>
          <w:kern w:val="0"/>
          <w:sz w:val="24"/>
          <w:szCs w:val="24"/>
          <w:highlight w:val="none"/>
        </w:rPr>
        <w:t>：绍兴市建信工程造价咨询有限公司，</w:t>
      </w:r>
      <w:r>
        <w:rPr>
          <w:rFonts w:ascii="仿宋" w:eastAsia="仿宋"/>
          <w:color w:val="auto"/>
          <w:kern w:val="0"/>
          <w:sz w:val="24"/>
          <w:szCs w:val="24"/>
          <w:highlight w:val="none"/>
        </w:rPr>
        <w:t>联系人：</w:t>
      </w:r>
      <w:r>
        <w:rPr>
          <w:rFonts w:hint="eastAsia" w:ascii="仿宋" w:eastAsia="仿宋"/>
          <w:color w:val="auto"/>
          <w:kern w:val="0"/>
          <w:sz w:val="24"/>
          <w:szCs w:val="24"/>
          <w:highlight w:val="none"/>
          <w:lang w:eastAsia="zh-CN"/>
        </w:rPr>
        <w:t>傅工</w:t>
      </w:r>
      <w:r>
        <w:rPr>
          <w:rFonts w:hint="eastAsia" w:ascii="仿宋" w:eastAsia="仿宋"/>
          <w:color w:val="auto"/>
          <w:kern w:val="0"/>
          <w:sz w:val="24"/>
          <w:szCs w:val="24"/>
          <w:highlight w:val="none"/>
        </w:rPr>
        <w:t>，</w:t>
      </w:r>
      <w:r>
        <w:rPr>
          <w:rFonts w:ascii="仿宋" w:eastAsia="仿宋"/>
          <w:color w:val="auto"/>
          <w:kern w:val="0"/>
          <w:sz w:val="24"/>
          <w:szCs w:val="24"/>
          <w:highlight w:val="none"/>
        </w:rPr>
        <w:t>联系电话：</w:t>
      </w:r>
      <w:r>
        <w:rPr>
          <w:rFonts w:hint="eastAsia" w:ascii="仿宋" w:eastAsia="仿宋"/>
          <w:color w:val="auto"/>
          <w:kern w:val="0"/>
          <w:sz w:val="24"/>
          <w:szCs w:val="24"/>
          <w:highlight w:val="none"/>
          <w:lang w:eastAsia="zh-CN"/>
        </w:rPr>
        <w:t>17395713330</w:t>
      </w:r>
      <w:r>
        <w:rPr>
          <w:rFonts w:hint="eastAsia" w:ascii="仿宋" w:eastAsia="仿宋" w:cs="Arial"/>
          <w:color w:val="auto"/>
          <w:kern w:val="0"/>
          <w:sz w:val="24"/>
          <w:szCs w:val="24"/>
          <w:highlight w:val="none"/>
        </w:rPr>
        <w:t>。</w:t>
      </w:r>
    </w:p>
    <w:p>
      <w:pPr>
        <w:spacing w:line="400" w:lineRule="exact"/>
        <w:ind w:firstLine="482" w:firstLineChars="200"/>
        <w:rPr>
          <w:rFonts w:ascii="仿宋" w:eastAsia="仿宋"/>
          <w:b/>
          <w:color w:val="auto"/>
          <w:kern w:val="0"/>
          <w:sz w:val="24"/>
          <w:szCs w:val="24"/>
          <w:highlight w:val="none"/>
        </w:rPr>
      </w:pPr>
      <w:r>
        <w:rPr>
          <w:rFonts w:hint="eastAsia" w:ascii="仿宋" w:eastAsia="仿宋"/>
          <w:b/>
          <w:color w:val="auto"/>
          <w:kern w:val="0"/>
          <w:sz w:val="24"/>
          <w:szCs w:val="24"/>
          <w:highlight w:val="none"/>
        </w:rPr>
        <w:t>十三、其他事项：</w:t>
      </w:r>
    </w:p>
    <w:p>
      <w:pPr>
        <w:spacing w:line="400" w:lineRule="exact"/>
        <w:ind w:firstLine="480" w:firstLineChars="200"/>
        <w:rPr>
          <w:rFonts w:ascii="仿宋" w:eastAsia="仿宋" w:cs="Arial"/>
          <w:color w:val="auto"/>
          <w:kern w:val="0"/>
          <w:sz w:val="24"/>
          <w:szCs w:val="24"/>
          <w:highlight w:val="none"/>
        </w:rPr>
      </w:pPr>
      <w:r>
        <w:rPr>
          <w:rFonts w:hint="eastAsia" w:ascii="仿宋" w:eastAsia="仿宋" w:cs="Arial"/>
          <w:color w:val="auto"/>
          <w:kern w:val="0"/>
          <w:sz w:val="24"/>
          <w:szCs w:val="24"/>
          <w:highlight w:val="none"/>
        </w:rPr>
        <w:t>因疫情防控期间，本项目投标与开标采用以下方式：</w:t>
      </w:r>
    </w:p>
    <w:p>
      <w:pPr>
        <w:spacing w:line="400" w:lineRule="exact"/>
        <w:ind w:firstLine="480" w:firstLineChars="200"/>
        <w:rPr>
          <w:rFonts w:ascii="仿宋" w:eastAsia="仿宋" w:cs="Arial"/>
          <w:color w:val="auto"/>
          <w:kern w:val="0"/>
          <w:sz w:val="24"/>
          <w:szCs w:val="24"/>
          <w:highlight w:val="none"/>
        </w:rPr>
      </w:pPr>
      <w:r>
        <w:rPr>
          <w:rFonts w:hint="eastAsia" w:ascii="仿宋" w:eastAsia="仿宋" w:cs="Arial"/>
          <w:color w:val="auto"/>
          <w:kern w:val="0"/>
          <w:sz w:val="24"/>
          <w:szCs w:val="24"/>
          <w:highlight w:val="none"/>
        </w:rPr>
        <w:t>1.本项目投标文件允许投标单位通过邮寄快递方式送达，投标人应于2022年</w:t>
      </w:r>
      <w:r>
        <w:rPr>
          <w:rFonts w:hint="eastAsia" w:ascii="仿宋" w:eastAsia="仿宋" w:cs="Arial"/>
          <w:color w:val="auto"/>
          <w:kern w:val="0"/>
          <w:sz w:val="24"/>
          <w:szCs w:val="24"/>
          <w:highlight w:val="none"/>
          <w:lang w:val="en-US" w:eastAsia="zh-CN"/>
        </w:rPr>
        <w:t>10</w:t>
      </w:r>
      <w:r>
        <w:rPr>
          <w:rFonts w:hint="eastAsia" w:ascii="仿宋" w:eastAsia="仿宋" w:cs="Arial"/>
          <w:color w:val="auto"/>
          <w:kern w:val="0"/>
          <w:sz w:val="24"/>
          <w:szCs w:val="24"/>
          <w:highlight w:val="none"/>
        </w:rPr>
        <w:t xml:space="preserve">月   </w:t>
      </w:r>
      <w:r>
        <w:rPr>
          <w:rFonts w:hint="eastAsia" w:ascii="仿宋" w:eastAsia="仿宋" w:cs="Arial"/>
          <w:color w:val="auto"/>
          <w:kern w:val="0"/>
          <w:sz w:val="24"/>
          <w:szCs w:val="24"/>
          <w:highlight w:val="none"/>
          <w:lang w:val="en-US" w:eastAsia="zh-CN"/>
        </w:rPr>
        <w:t>11</w:t>
      </w:r>
      <w:r>
        <w:rPr>
          <w:rFonts w:hint="eastAsia" w:ascii="仿宋" w:eastAsia="仿宋" w:cs="Arial"/>
          <w:color w:val="auto"/>
          <w:kern w:val="0"/>
          <w:sz w:val="24"/>
          <w:szCs w:val="24"/>
          <w:highlight w:val="none"/>
        </w:rPr>
        <w:t>日下午16时30分之前将投标文件密封以邮寄（建议采用EMS、顺丰快递）到绍兴市建信工程造价咨询有限公司（绍兴市柯桥区中国轻纺城国贸中心中区1幢1266号），接收人：</w:t>
      </w:r>
      <w:r>
        <w:rPr>
          <w:rFonts w:hint="eastAsia" w:ascii="仿宋" w:eastAsia="仿宋"/>
          <w:color w:val="auto"/>
          <w:kern w:val="0"/>
          <w:sz w:val="24"/>
          <w:szCs w:val="24"/>
          <w:highlight w:val="none"/>
          <w:lang w:eastAsia="zh-CN"/>
        </w:rPr>
        <w:t>傅工</w:t>
      </w:r>
      <w:r>
        <w:rPr>
          <w:rFonts w:hint="eastAsia" w:ascii="仿宋" w:eastAsia="仿宋" w:cs="Arial"/>
          <w:color w:val="auto"/>
          <w:kern w:val="0"/>
          <w:sz w:val="24"/>
          <w:szCs w:val="24"/>
          <w:highlight w:val="none"/>
        </w:rPr>
        <w:t>，联系方式：</w:t>
      </w:r>
      <w:r>
        <w:rPr>
          <w:rFonts w:hint="eastAsia" w:ascii="仿宋" w:eastAsia="仿宋"/>
          <w:color w:val="auto"/>
          <w:kern w:val="0"/>
          <w:sz w:val="24"/>
          <w:szCs w:val="24"/>
          <w:highlight w:val="none"/>
          <w:lang w:eastAsia="zh-CN"/>
        </w:rPr>
        <w:t>17395713330</w:t>
      </w:r>
      <w:r>
        <w:rPr>
          <w:rFonts w:hint="eastAsia" w:ascii="仿宋" w:eastAsia="仿宋" w:cs="Arial"/>
          <w:color w:val="auto"/>
          <w:kern w:val="0"/>
          <w:sz w:val="24"/>
          <w:szCs w:val="24"/>
          <w:highlight w:val="none"/>
        </w:rPr>
        <w:t>。请寄件人在邮件外包装注明投标项目名称，投标供应商名称，被授权人姓名及联系电话。快递寄出后，请将快递底单照片发送邮件至1549746797@qq.com并电话通知代理机构。同时请充分考虑快递时间，逾期送达或未按照招标文件要求密封将予以拒收（或作无效标处理）。投标文件递交的时间以签收时间为准，除邮寄外包装外，投标文件仍需要按采购文件要求封包，但在邮寄过程中发生的包封缺损或保管过程中发生的一切事宜均由投标人自行承担。</w:t>
      </w:r>
    </w:p>
    <w:p>
      <w:pPr>
        <w:spacing w:line="400" w:lineRule="exact"/>
        <w:ind w:firstLine="480" w:firstLineChars="200"/>
        <w:rPr>
          <w:rFonts w:ascii="仿宋" w:eastAsia="仿宋" w:cs="Arial"/>
          <w:color w:val="auto"/>
          <w:kern w:val="0"/>
          <w:sz w:val="24"/>
          <w:szCs w:val="24"/>
          <w:highlight w:val="none"/>
        </w:rPr>
      </w:pPr>
      <w:r>
        <w:rPr>
          <w:rFonts w:hint="eastAsia" w:ascii="仿宋" w:eastAsia="仿宋" w:cs="Arial"/>
          <w:color w:val="auto"/>
          <w:kern w:val="0"/>
          <w:sz w:val="24"/>
          <w:szCs w:val="24"/>
          <w:highlight w:val="none"/>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400" w:lineRule="exact"/>
        <w:ind w:firstLine="480" w:firstLineChars="200"/>
        <w:rPr>
          <w:rFonts w:ascii="仿宋" w:eastAsia="仿宋" w:cs="Arial"/>
          <w:color w:val="auto"/>
          <w:kern w:val="0"/>
          <w:sz w:val="24"/>
          <w:szCs w:val="24"/>
          <w:highlight w:val="none"/>
        </w:rPr>
      </w:pPr>
      <w:r>
        <w:rPr>
          <w:rFonts w:hint="eastAsia" w:ascii="仿宋" w:eastAsia="仿宋" w:cs="Arial"/>
          <w:color w:val="auto"/>
          <w:kern w:val="0"/>
          <w:sz w:val="24"/>
          <w:szCs w:val="24"/>
          <w:highlight w:val="none"/>
        </w:rPr>
        <w:t>3.本项目招标文件内对开标现场原件核验不作要求，采购人有权在标后对中标候选人进行原件核验。投标人对所提供的全部资料的真实性承担法律责任，如标后无法提供投标文件中复印件的相应原件的：（1）采购人有权拒绝与中标方签订合同，并追究其缔约过失责任；（2）违法违规的报监管部门查处；构成犯罪的依法追究刑事责任。</w:t>
      </w:r>
    </w:p>
    <w:p>
      <w:pPr>
        <w:wordWrap w:val="0"/>
        <w:spacing w:line="400" w:lineRule="exact"/>
        <w:ind w:firstLine="480" w:firstLineChars="200"/>
        <w:jc w:val="right"/>
        <w:rPr>
          <w:rFonts w:ascii="仿宋" w:eastAsia="仿宋"/>
          <w:color w:val="auto"/>
          <w:sz w:val="24"/>
          <w:szCs w:val="24"/>
          <w:highlight w:val="none"/>
        </w:rPr>
      </w:pPr>
    </w:p>
    <w:p>
      <w:pPr>
        <w:wordWrap w:val="0"/>
        <w:spacing w:line="400" w:lineRule="exact"/>
        <w:ind w:firstLine="480" w:firstLineChars="200"/>
        <w:jc w:val="right"/>
        <w:rPr>
          <w:rFonts w:ascii="仿宋" w:eastAsia="仿宋"/>
          <w:color w:val="auto"/>
          <w:sz w:val="24"/>
          <w:szCs w:val="24"/>
          <w:highlight w:val="none"/>
        </w:rPr>
      </w:pPr>
    </w:p>
    <w:p>
      <w:pPr>
        <w:wordWrap w:val="0"/>
        <w:spacing w:line="400" w:lineRule="exact"/>
        <w:ind w:firstLine="480" w:firstLineChars="200"/>
        <w:jc w:val="right"/>
        <w:rPr>
          <w:rFonts w:ascii="仿宋" w:eastAsia="仿宋"/>
          <w:color w:val="auto"/>
          <w:sz w:val="24"/>
          <w:szCs w:val="24"/>
          <w:highlight w:val="none"/>
        </w:rPr>
      </w:pPr>
      <w:r>
        <w:rPr>
          <w:rFonts w:hint="eastAsia" w:ascii="仿宋" w:eastAsia="仿宋"/>
          <w:color w:val="auto"/>
          <w:sz w:val="24"/>
          <w:szCs w:val="24"/>
          <w:highlight w:val="none"/>
        </w:rPr>
        <w:t xml:space="preserve">             　　　　绍兴市特种设备检测院</w:t>
      </w:r>
    </w:p>
    <w:p>
      <w:pPr>
        <w:wordWrap w:val="0"/>
        <w:spacing w:line="400" w:lineRule="exact"/>
        <w:ind w:firstLine="480" w:firstLineChars="200"/>
        <w:jc w:val="right"/>
        <w:rPr>
          <w:rFonts w:ascii="仿宋" w:eastAsia="仿宋"/>
          <w:color w:val="auto"/>
          <w:sz w:val="24"/>
          <w:szCs w:val="24"/>
          <w:highlight w:val="none"/>
        </w:rPr>
      </w:pPr>
      <w:r>
        <w:rPr>
          <w:rFonts w:hint="eastAsia" w:ascii="仿宋" w:eastAsia="仿宋"/>
          <w:color w:val="auto"/>
          <w:sz w:val="24"/>
          <w:szCs w:val="24"/>
          <w:highlight w:val="none"/>
        </w:rPr>
        <w:t>绍兴市建信工程造价咨询有限公司</w:t>
      </w:r>
    </w:p>
    <w:p>
      <w:pPr>
        <w:wordWrap w:val="0"/>
        <w:spacing w:line="400" w:lineRule="exact"/>
        <w:ind w:firstLine="480" w:firstLineChars="200"/>
        <w:jc w:val="right"/>
        <w:rPr>
          <w:rFonts w:ascii="仿宋" w:eastAsia="仿宋"/>
          <w:color w:val="auto"/>
          <w:sz w:val="24"/>
          <w:szCs w:val="24"/>
          <w:highlight w:val="none"/>
        </w:rPr>
      </w:pPr>
      <w:r>
        <w:rPr>
          <w:rFonts w:hint="eastAsia" w:ascii="仿宋" w:eastAsia="仿宋"/>
          <w:color w:val="auto"/>
          <w:sz w:val="24"/>
          <w:szCs w:val="24"/>
          <w:highlight w:val="none"/>
          <w:u w:val="single"/>
        </w:rPr>
        <w:t>2022</w:t>
      </w:r>
      <w:r>
        <w:rPr>
          <w:rFonts w:hint="eastAsia" w:ascii="仿宋" w:eastAsia="仿宋"/>
          <w:color w:val="auto"/>
          <w:sz w:val="24"/>
          <w:szCs w:val="24"/>
          <w:highlight w:val="none"/>
        </w:rPr>
        <w:t>年</w:t>
      </w:r>
      <w:r>
        <w:rPr>
          <w:rFonts w:hint="eastAsia" w:ascii="仿宋" w:eastAsia="仿宋"/>
          <w:color w:val="auto"/>
          <w:sz w:val="24"/>
          <w:szCs w:val="24"/>
          <w:highlight w:val="none"/>
          <w:u w:val="single"/>
          <w:lang w:val="en-US" w:eastAsia="zh-CN"/>
        </w:rPr>
        <w:t>9</w:t>
      </w:r>
      <w:r>
        <w:rPr>
          <w:rFonts w:hint="eastAsia" w:ascii="仿宋" w:eastAsia="仿宋"/>
          <w:color w:val="auto"/>
          <w:sz w:val="24"/>
          <w:szCs w:val="24"/>
          <w:highlight w:val="none"/>
        </w:rPr>
        <w:t>月</w:t>
      </w:r>
      <w:r>
        <w:rPr>
          <w:rFonts w:hint="eastAsia" w:ascii="仿宋" w:eastAsia="仿宋"/>
          <w:color w:val="auto"/>
          <w:sz w:val="24"/>
          <w:szCs w:val="24"/>
          <w:highlight w:val="none"/>
          <w:u w:val="single"/>
          <w:lang w:val="en-US" w:eastAsia="zh-CN"/>
        </w:rPr>
        <w:t>28</w:t>
      </w:r>
      <w:r>
        <w:rPr>
          <w:rFonts w:hint="eastAsia" w:ascii="仿宋" w:eastAsia="仿宋"/>
          <w:color w:val="auto"/>
          <w:sz w:val="24"/>
          <w:szCs w:val="24"/>
          <w:highlight w:val="none"/>
        </w:rPr>
        <w:t>日</w:t>
      </w:r>
    </w:p>
    <w:bookmarkEnd w:id="52"/>
    <w:p>
      <w:pPr>
        <w:wordWrap w:val="0"/>
        <w:spacing w:line="360" w:lineRule="exact"/>
        <w:jc w:val="right"/>
        <w:rPr>
          <w:rFonts w:ascii="仿宋" w:eastAsia="仿宋"/>
          <w:color w:val="auto"/>
          <w:sz w:val="24"/>
          <w:highlight w:val="none"/>
        </w:rPr>
      </w:pPr>
    </w:p>
    <w:p>
      <w:pPr>
        <w:rPr>
          <w:color w:val="auto"/>
          <w:highlight w:val="none"/>
        </w:rPr>
      </w:pPr>
      <w:bookmarkStart w:id="3" w:name="_Toc643610526"/>
      <w:r>
        <w:rPr>
          <w:color w:val="auto"/>
          <w:highlight w:val="none"/>
        </w:rPr>
        <w:br w:type="page"/>
      </w:r>
    </w:p>
    <w:p>
      <w:pPr>
        <w:pStyle w:val="4"/>
        <w:spacing w:before="0" w:after="0" w:line="480" w:lineRule="auto"/>
        <w:rPr>
          <w:color w:val="auto"/>
          <w:highlight w:val="none"/>
        </w:rPr>
      </w:pPr>
      <w:r>
        <w:rPr>
          <w:color w:val="auto"/>
          <w:highlight w:val="none"/>
        </w:rPr>
        <w:t>第二章  供应商须知</w:t>
      </w:r>
      <w:bookmarkEnd w:id="3"/>
    </w:p>
    <w:p>
      <w:pPr>
        <w:pStyle w:val="5"/>
        <w:spacing w:before="0" w:after="0" w:line="360" w:lineRule="auto"/>
        <w:rPr>
          <w:color w:val="auto"/>
          <w:highlight w:val="none"/>
        </w:rPr>
      </w:pPr>
      <w:bookmarkStart w:id="4" w:name="_Toc643610527"/>
      <w:r>
        <w:rPr>
          <w:color w:val="auto"/>
          <w:highlight w:val="none"/>
        </w:rPr>
        <w:t>一、前附表</w:t>
      </w:r>
      <w:bookmarkEnd w:id="4"/>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hint="eastAsia" w:ascii="仿宋" w:eastAsia="仿宋"/>
                <w:color w:val="auto"/>
                <w:sz w:val="24"/>
                <w:szCs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hint="eastAsia" w:ascii="仿宋" w:eastAsia="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hint="eastAsia" w:ascii="仿宋" w:eastAsia="仿宋"/>
                <w:color w:val="auto"/>
                <w:sz w:val="24"/>
                <w:szCs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eastAsia="仿宋"/>
                <w:color w:val="auto"/>
                <w:sz w:val="24"/>
                <w:szCs w:val="24"/>
                <w:highlight w:val="none"/>
                <w:lang w:eastAsia="zh-CN"/>
              </w:rPr>
            </w:pPr>
            <w:r>
              <w:rPr>
                <w:rFonts w:hint="eastAsia" w:ascii="仿宋" w:eastAsia="仿宋"/>
                <w:b/>
                <w:color w:val="auto"/>
                <w:sz w:val="24"/>
                <w:szCs w:val="24"/>
                <w:highlight w:val="none"/>
              </w:rPr>
              <w:t>项目名称</w:t>
            </w:r>
            <w:r>
              <w:rPr>
                <w:rFonts w:hint="eastAsia" w:ascii="仿宋" w:eastAsia="仿宋"/>
                <w:color w:val="auto"/>
                <w:sz w:val="24"/>
                <w:szCs w:val="24"/>
                <w:highlight w:val="none"/>
              </w:rPr>
              <w:t>：</w:t>
            </w:r>
            <w:r>
              <w:rPr>
                <w:rFonts w:hint="eastAsia" w:ascii="仿宋" w:eastAsia="仿宋" w:cs="Arial"/>
                <w:color w:val="auto"/>
                <w:sz w:val="24"/>
                <w:szCs w:val="24"/>
                <w:highlight w:val="none"/>
                <w:lang w:eastAsia="zh-CN"/>
              </w:rPr>
              <w:t>绍兴市特种设备检测院射线探伤机采购项目(重招)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hint="eastAsia" w:ascii="仿宋" w:eastAsia="仿宋"/>
                <w:color w:val="auto"/>
                <w:sz w:val="24"/>
                <w:szCs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eastAsia="仿宋"/>
                <w:color w:val="auto"/>
                <w:sz w:val="24"/>
                <w:szCs w:val="24"/>
                <w:highlight w:val="none"/>
              </w:rPr>
            </w:pPr>
            <w:r>
              <w:rPr>
                <w:rFonts w:hint="eastAsia" w:ascii="仿宋" w:eastAsia="仿宋"/>
                <w:b/>
                <w:color w:val="auto"/>
                <w:sz w:val="24"/>
                <w:szCs w:val="24"/>
                <w:highlight w:val="none"/>
              </w:rPr>
              <w:t>投标有效期：</w:t>
            </w:r>
            <w:r>
              <w:rPr>
                <w:rFonts w:hint="eastAsia" w:ascii="仿宋" w:eastAsia="仿宋"/>
                <w:color w:val="auto"/>
                <w:sz w:val="24"/>
                <w:szCs w:val="24"/>
                <w:highlight w:val="none"/>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hint="eastAsia" w:ascii="仿宋" w:eastAsia="仿宋"/>
                <w:color w:val="auto"/>
                <w:sz w:val="24"/>
                <w:szCs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eastAsia="仿宋" w:cs="Arial"/>
                <w:b/>
                <w:color w:val="auto"/>
                <w:sz w:val="24"/>
                <w:szCs w:val="24"/>
                <w:highlight w:val="none"/>
                <w:u w:val="single"/>
              </w:rPr>
            </w:pPr>
            <w:r>
              <w:rPr>
                <w:rFonts w:hint="eastAsia" w:ascii="仿宋" w:eastAsia="仿宋"/>
                <w:b/>
                <w:color w:val="auto"/>
                <w:sz w:val="24"/>
                <w:szCs w:val="24"/>
                <w:highlight w:val="none"/>
              </w:rPr>
              <w:t>是否提供样品：</w:t>
            </w:r>
            <w:r>
              <w:rPr>
                <w:rFonts w:hint="eastAsia" w:ascii="仿宋" w:eastAsia="仿宋"/>
                <w:bCs/>
                <w:color w:val="auto"/>
                <w:sz w:val="24"/>
                <w:szCs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ascii="仿宋" w:eastAsia="仿宋"/>
                <w:color w:val="auto"/>
                <w:sz w:val="24"/>
                <w:szCs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eastAsia="仿宋"/>
                <w:b/>
                <w:color w:val="auto"/>
                <w:sz w:val="24"/>
                <w:szCs w:val="24"/>
                <w:highlight w:val="none"/>
              </w:rPr>
            </w:pPr>
            <w:r>
              <w:rPr>
                <w:rFonts w:ascii="仿宋" w:eastAsia="仿宋"/>
                <w:b/>
                <w:color w:val="auto"/>
                <w:sz w:val="24"/>
                <w:szCs w:val="24"/>
                <w:highlight w:val="none"/>
              </w:rPr>
              <w:t>是否演示：</w:t>
            </w:r>
            <w:r>
              <w:rPr>
                <w:rFonts w:hint="eastAsia" w:ascii="仿宋" w:eastAsia="仿宋"/>
                <w:bCs/>
                <w:color w:val="auto"/>
                <w:sz w:val="24"/>
                <w:szCs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ascii="仿宋" w:eastAsia="仿宋"/>
                <w:color w:val="auto"/>
                <w:sz w:val="24"/>
                <w:szCs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eastAsia="仿宋" w:cs="Arial"/>
                <w:b/>
                <w:color w:val="auto"/>
                <w:sz w:val="24"/>
                <w:szCs w:val="24"/>
                <w:highlight w:val="none"/>
              </w:rPr>
            </w:pPr>
            <w:r>
              <w:rPr>
                <w:rFonts w:hint="eastAsia" w:ascii="仿宋" w:eastAsia="仿宋"/>
                <w:b/>
                <w:color w:val="auto"/>
                <w:sz w:val="24"/>
                <w:szCs w:val="24"/>
                <w:highlight w:val="none"/>
              </w:rPr>
              <w:t>是否组织现场踏勘：</w:t>
            </w:r>
            <w:r>
              <w:rPr>
                <w:rFonts w:hint="eastAsia" w:ascii="仿宋" w:eastAsia="仿宋"/>
                <w:bCs/>
                <w:color w:val="auto"/>
                <w:sz w:val="24"/>
                <w:szCs w:val="24"/>
                <w:highlight w:val="none"/>
                <w:u w:val="single"/>
              </w:rPr>
              <w:t>否</w:t>
            </w:r>
            <w:r>
              <w:rPr>
                <w:rFonts w:hint="eastAsia" w:ascii="仿宋" w:eastAsia="仿宋"/>
                <w:b/>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ascii="仿宋" w:eastAsia="仿宋"/>
                <w:color w:val="auto"/>
                <w:sz w:val="24"/>
                <w:szCs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4"/>
                <w:szCs w:val="24"/>
                <w:highlight w:val="none"/>
              </w:rPr>
            </w:pPr>
            <w:r>
              <w:rPr>
                <w:rFonts w:hint="eastAsia" w:ascii="仿宋" w:eastAsia="仿宋"/>
                <w:b/>
                <w:color w:val="auto"/>
                <w:sz w:val="24"/>
                <w:szCs w:val="24"/>
                <w:highlight w:val="none"/>
              </w:rPr>
              <w:t>投标文件份数：</w:t>
            </w:r>
            <w:r>
              <w:rPr>
                <w:rFonts w:ascii="仿宋" w:eastAsia="仿宋"/>
                <w:b/>
                <w:color w:val="auto"/>
                <w:sz w:val="24"/>
                <w:szCs w:val="24"/>
                <w:highlight w:val="none"/>
              </w:rPr>
              <w:t>正本一份，副本</w:t>
            </w:r>
            <w:r>
              <w:rPr>
                <w:rFonts w:hint="eastAsia" w:ascii="仿宋" w:eastAsia="仿宋"/>
                <w:b/>
                <w:color w:val="auto"/>
                <w:sz w:val="24"/>
                <w:szCs w:val="24"/>
                <w:highlight w:val="none"/>
                <w:u w:val="single"/>
              </w:rPr>
              <w:t>四</w:t>
            </w:r>
            <w:r>
              <w:rPr>
                <w:rFonts w:ascii="仿宋" w:eastAsia="仿宋"/>
                <w:b/>
                <w:color w:val="auto"/>
                <w:sz w:val="24"/>
                <w:szCs w:val="24"/>
                <w:highlight w:val="none"/>
              </w:rPr>
              <w:t>份</w:t>
            </w:r>
            <w:r>
              <w:rPr>
                <w:rFonts w:hint="eastAsia" w:ascii="仿宋" w:eastAsia="仿宋"/>
                <w:color w:val="auto"/>
                <w:sz w:val="24"/>
                <w:szCs w:val="24"/>
                <w:highlight w:val="none"/>
              </w:rPr>
              <w:t>。</w:t>
            </w:r>
            <w:r>
              <w:rPr>
                <w:rFonts w:ascii="仿宋" w:eastAsia="仿宋"/>
                <w:color w:val="auto"/>
                <w:sz w:val="24"/>
                <w:szCs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ascii="仿宋" w:eastAsia="仿宋"/>
                <w:color w:val="auto"/>
                <w:sz w:val="24"/>
                <w:szCs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eastAsia="仿宋"/>
                <w:b/>
                <w:color w:val="auto"/>
                <w:sz w:val="24"/>
                <w:szCs w:val="24"/>
                <w:highlight w:val="none"/>
              </w:rPr>
            </w:pPr>
            <w:r>
              <w:rPr>
                <w:rFonts w:hint="eastAsia" w:ascii="仿宋" w:eastAsia="仿宋"/>
                <w:b/>
                <w:color w:val="auto"/>
                <w:sz w:val="24"/>
                <w:szCs w:val="24"/>
                <w:highlight w:val="none"/>
              </w:rPr>
              <w:t>履约保证金</w:t>
            </w:r>
            <w:r>
              <w:rPr>
                <w:rFonts w:ascii="仿宋" w:eastAsia="仿宋"/>
                <w:b/>
                <w:color w:val="auto"/>
                <w:sz w:val="24"/>
                <w:szCs w:val="24"/>
                <w:highlight w:val="none"/>
              </w:rPr>
              <w:t>及缴退时间</w:t>
            </w:r>
            <w:r>
              <w:rPr>
                <w:rFonts w:hint="eastAsia" w:ascii="仿宋" w:eastAsia="仿宋"/>
                <w:b/>
                <w:color w:val="auto"/>
                <w:sz w:val="24"/>
                <w:szCs w:val="24"/>
                <w:highlight w:val="none"/>
              </w:rPr>
              <w:t>：</w:t>
            </w:r>
            <w:r>
              <w:rPr>
                <w:rFonts w:hint="eastAsia" w:ascii="仿宋" w:eastAsia="仿宋"/>
                <w:color w:val="auto"/>
                <w:sz w:val="24"/>
                <w:szCs w:val="24"/>
                <w:highlight w:val="none"/>
                <w:u w:val="single"/>
              </w:rPr>
              <w:t>中标</w:t>
            </w:r>
            <w:r>
              <w:rPr>
                <w:rFonts w:ascii="仿宋" w:eastAsia="仿宋"/>
                <w:color w:val="auto"/>
                <w:sz w:val="24"/>
                <w:szCs w:val="24"/>
                <w:highlight w:val="none"/>
                <w:u w:val="single"/>
              </w:rPr>
              <w:t>价</w:t>
            </w:r>
            <w:r>
              <w:rPr>
                <w:rFonts w:hint="eastAsia" w:ascii="仿宋" w:eastAsia="仿宋"/>
                <w:color w:val="auto"/>
                <w:sz w:val="24"/>
                <w:szCs w:val="24"/>
                <w:highlight w:val="none"/>
                <w:u w:val="single"/>
              </w:rPr>
              <w:t>的1%；签订合同后五个工作日内缴纳，交货验收合格后十个工作日内退还，不计息；</w:t>
            </w:r>
            <w:r>
              <w:rPr>
                <w:rFonts w:ascii="仿宋" w:eastAsia="仿宋"/>
                <w:b/>
                <w:color w:val="auto"/>
                <w:sz w:val="24"/>
                <w:szCs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ascii="仿宋" w:eastAsia="仿宋"/>
                <w:color w:val="auto"/>
                <w:sz w:val="24"/>
                <w:szCs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仿宋" w:eastAsia="仿宋"/>
                <w:color w:val="auto"/>
                <w:sz w:val="24"/>
                <w:szCs w:val="24"/>
                <w:highlight w:val="none"/>
              </w:rPr>
            </w:pPr>
            <w:r>
              <w:rPr>
                <w:rFonts w:ascii="仿宋" w:eastAsia="仿宋"/>
                <w:b/>
                <w:bCs/>
                <w:color w:val="auto"/>
                <w:sz w:val="24"/>
                <w:szCs w:val="24"/>
                <w:highlight w:val="none"/>
              </w:rPr>
              <w:t>分包与转包</w:t>
            </w:r>
            <w:r>
              <w:rPr>
                <w:rFonts w:hint="eastAsia" w:ascii="仿宋" w:eastAsia="仿宋"/>
                <w:color w:val="auto"/>
                <w:sz w:val="24"/>
                <w:szCs w:val="24"/>
                <w:highlight w:val="none"/>
              </w:rPr>
              <w:t>：</w:t>
            </w:r>
            <w:r>
              <w:rPr>
                <w:rFonts w:ascii="仿宋" w:eastAsia="仿宋"/>
                <w:color w:val="auto"/>
                <w:sz w:val="24"/>
                <w:szCs w:val="24"/>
                <w:highlight w:val="none"/>
              </w:rPr>
              <w:t>本项目</w:t>
            </w:r>
            <w:r>
              <w:rPr>
                <w:rFonts w:ascii="仿宋" w:eastAsia="仿宋"/>
                <w:color w:val="auto"/>
                <w:sz w:val="24"/>
                <w:szCs w:val="24"/>
                <w:highlight w:val="none"/>
                <w:u w:val="single"/>
              </w:rPr>
              <w:t xml:space="preserve"> 不允许 </w:t>
            </w:r>
            <w:r>
              <w:rPr>
                <w:rFonts w:ascii="仿宋" w:eastAsia="仿宋"/>
                <w:color w:val="auto"/>
                <w:sz w:val="24"/>
                <w:szCs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ascii="仿宋" w:eastAsia="仿宋"/>
                <w:color w:val="auto"/>
                <w:sz w:val="24"/>
                <w:szCs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仿宋" w:eastAsia="仿宋" w:cs="仿宋_GB2312"/>
                <w:b/>
                <w:bCs/>
                <w:color w:val="auto"/>
                <w:sz w:val="24"/>
                <w:szCs w:val="24"/>
                <w:highlight w:val="none"/>
              </w:rPr>
            </w:pPr>
            <w:r>
              <w:rPr>
                <w:rFonts w:hint="eastAsia" w:ascii="仿宋" w:eastAsia="仿宋" w:cs="仿宋_GB2312"/>
                <w:b/>
                <w:bCs/>
                <w:color w:val="auto"/>
                <w:sz w:val="24"/>
                <w:szCs w:val="24"/>
                <w:highlight w:val="none"/>
              </w:rPr>
              <w:t>招标代理服务费：</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中标单位需支付以下费用，并在投标报价中自行考虑：</w:t>
            </w:r>
          </w:p>
          <w:p>
            <w:pPr>
              <w:jc w:val="left"/>
              <w:rPr>
                <w:rFonts w:ascii="仿宋" w:eastAsia="仿宋" w:cs="仿宋_GB2312"/>
                <w:color w:val="auto"/>
                <w:sz w:val="24"/>
                <w:szCs w:val="24"/>
                <w:highlight w:val="none"/>
              </w:rPr>
            </w:pPr>
            <w:r>
              <w:rPr>
                <w:rFonts w:hint="eastAsia" w:ascii="仿宋" w:eastAsia="仿宋" w:cs="仿宋_GB2312"/>
                <w:color w:val="auto"/>
                <w:sz w:val="24"/>
                <w:szCs w:val="24"/>
                <w:highlight w:val="none"/>
              </w:rPr>
              <w:t>①招标代理服务费以中标通知书中确定的中标总金额作为服务费的计算基数，收费标准参考《招标代理服务收费管理暂行办法》（计价格[2002]1980号）</w:t>
            </w:r>
          </w:p>
          <w:p>
            <w:pPr>
              <w:jc w:val="left"/>
              <w:rPr>
                <w:rFonts w:ascii="仿宋" w:eastAsia="仿宋" w:cs="仿宋_GB2312"/>
                <w:color w:val="auto"/>
                <w:sz w:val="24"/>
                <w:szCs w:val="24"/>
                <w:highlight w:val="none"/>
              </w:rPr>
            </w:pPr>
            <w:r>
              <w:rPr>
                <w:rFonts w:hint="eastAsia" w:ascii="仿宋" w:eastAsia="仿宋" w:cs="仿宋_GB2312"/>
                <w:color w:val="auto"/>
                <w:sz w:val="24"/>
                <w:szCs w:val="24"/>
                <w:highlight w:val="none"/>
              </w:rPr>
              <w:t>②招标代理服务费的交纳方式：</w:t>
            </w:r>
          </w:p>
          <w:p>
            <w:pPr>
              <w:jc w:val="left"/>
              <w:rPr>
                <w:rFonts w:ascii="仿宋" w:eastAsia="仿宋" w:cs="仿宋_GB2312"/>
                <w:color w:val="auto"/>
                <w:sz w:val="24"/>
                <w:szCs w:val="24"/>
                <w:highlight w:val="none"/>
              </w:rPr>
            </w:pPr>
            <w:r>
              <w:rPr>
                <w:rFonts w:hint="eastAsia" w:ascii="仿宋" w:eastAsia="仿宋" w:cs="仿宋_GB2312"/>
                <w:color w:val="auto"/>
                <w:sz w:val="24"/>
                <w:szCs w:val="24"/>
                <w:highlight w:val="none"/>
              </w:rPr>
              <w:t>用银行支票、汇票、电汇、现金等付款方式直接交纳招标代理服务费</w:t>
            </w:r>
          </w:p>
          <w:p>
            <w:pPr>
              <w:jc w:val="left"/>
              <w:rPr>
                <w:rFonts w:ascii="仿宋" w:eastAsia="仿宋" w:cs="仿宋_GB2312"/>
                <w:color w:val="auto"/>
                <w:sz w:val="24"/>
                <w:szCs w:val="24"/>
                <w:highlight w:val="none"/>
              </w:rPr>
            </w:pPr>
            <w:r>
              <w:rPr>
                <w:rFonts w:hint="eastAsia" w:ascii="仿宋" w:eastAsia="仿宋" w:cs="仿宋_GB2312"/>
                <w:color w:val="auto"/>
                <w:sz w:val="24"/>
                <w:szCs w:val="24"/>
                <w:highlight w:val="none"/>
              </w:rPr>
              <w:t xml:space="preserve">公司名称：绍兴市建信工程造价咨询有限公司 </w:t>
            </w:r>
          </w:p>
          <w:p>
            <w:pPr>
              <w:jc w:val="left"/>
              <w:rPr>
                <w:rFonts w:ascii="仿宋" w:eastAsia="仿宋" w:cs="仿宋_GB2312"/>
                <w:color w:val="auto"/>
                <w:sz w:val="24"/>
                <w:szCs w:val="24"/>
                <w:highlight w:val="none"/>
              </w:rPr>
            </w:pPr>
            <w:r>
              <w:rPr>
                <w:rFonts w:hint="eastAsia" w:ascii="仿宋" w:eastAsia="仿宋" w:cs="仿宋_GB2312"/>
                <w:color w:val="auto"/>
                <w:sz w:val="24"/>
                <w:szCs w:val="24"/>
                <w:highlight w:val="none"/>
              </w:rPr>
              <w:t>③专家评审费则由中标单位支付（备注：评审费不提供发票，只提供评委签收单据）。</w:t>
            </w:r>
          </w:p>
          <w:p>
            <w:pPr>
              <w:jc w:val="left"/>
              <w:rPr>
                <w:rFonts w:ascii="仿宋" w:eastAsia="仿宋" w:cs="仿宋_GB2312"/>
                <w:color w:val="auto"/>
                <w:sz w:val="24"/>
                <w:szCs w:val="24"/>
                <w:highlight w:val="none"/>
              </w:rPr>
            </w:pPr>
            <w:r>
              <w:rPr>
                <w:rFonts w:hint="eastAsia" w:ascii="宋体" w:hAnsi="宋体" w:cs="宋体"/>
                <w:color w:val="auto"/>
                <w:sz w:val="24"/>
                <w:szCs w:val="24"/>
                <w:highlight w:val="none"/>
              </w:rPr>
              <w:t>④</w:t>
            </w:r>
            <w:r>
              <w:rPr>
                <w:rFonts w:hint="eastAsia" w:ascii="仿宋" w:eastAsia="仿宋" w:cs="仿宋_GB2312"/>
                <w:color w:val="auto"/>
                <w:sz w:val="24"/>
                <w:szCs w:val="24"/>
                <w:highlight w:val="none"/>
              </w:rPr>
              <w:t>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hint="eastAsia" w:ascii="仿宋" w:eastAsia="仿宋"/>
                <w:color w:val="auto"/>
                <w:sz w:val="24"/>
                <w:szCs w:val="24"/>
                <w:highlight w:val="none"/>
              </w:rPr>
              <w:t>1</w:t>
            </w:r>
            <w:r>
              <w:rPr>
                <w:rFonts w:ascii="仿宋" w:eastAsia="仿宋"/>
                <w:color w:val="auto"/>
                <w:sz w:val="24"/>
                <w:szCs w:val="24"/>
                <w:highlight w:val="none"/>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4"/>
                <w:szCs w:val="24"/>
                <w:highlight w:val="none"/>
              </w:rPr>
            </w:pPr>
            <w:r>
              <w:rPr>
                <w:rFonts w:hint="eastAsia" w:ascii="仿宋" w:eastAsia="仿宋"/>
                <w:color w:val="auto"/>
                <w:sz w:val="24"/>
                <w:szCs w:val="24"/>
                <w:highlight w:val="none"/>
              </w:rPr>
              <w:t>解释：本采购文件的</w:t>
            </w:r>
            <w:r>
              <w:rPr>
                <w:rFonts w:ascii="仿宋" w:eastAsia="仿宋"/>
                <w:color w:val="auto"/>
                <w:sz w:val="24"/>
                <w:szCs w:val="24"/>
                <w:highlight w:val="none"/>
              </w:rPr>
              <w:t>最终</w:t>
            </w:r>
            <w:r>
              <w:rPr>
                <w:rFonts w:hint="eastAsia" w:ascii="仿宋" w:eastAsia="仿宋"/>
                <w:color w:val="auto"/>
                <w:sz w:val="24"/>
                <w:szCs w:val="24"/>
                <w:highlight w:val="none"/>
              </w:rPr>
              <w:t>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4"/>
                <w:szCs w:val="24"/>
                <w:highlight w:val="none"/>
              </w:rPr>
            </w:pPr>
            <w:r>
              <w:rPr>
                <w:rFonts w:ascii="仿宋" w:hAnsi="仿宋" w:eastAsia="仿宋"/>
                <w:color w:val="auto"/>
                <w:sz w:val="24"/>
                <w:szCs w:val="24"/>
                <w:highlight w:val="none"/>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4"/>
                <w:szCs w:val="24"/>
                <w:highlight w:val="none"/>
              </w:rPr>
            </w:pPr>
            <w:r>
              <w:rPr>
                <w:rFonts w:hint="eastAsia" w:ascii="仿宋" w:hAnsi="仿宋" w:eastAsia="仿宋"/>
                <w:b/>
                <w:bCs/>
                <w:color w:val="auto"/>
                <w:sz w:val="24"/>
                <w:szCs w:val="24"/>
                <w:highlight w:val="none"/>
              </w:rPr>
              <w:t>中标</w:t>
            </w:r>
            <w:r>
              <w:rPr>
                <w:rFonts w:ascii="仿宋" w:hAnsi="仿宋" w:eastAsia="仿宋"/>
                <w:b/>
                <w:bCs/>
                <w:color w:val="auto"/>
                <w:sz w:val="24"/>
                <w:szCs w:val="24"/>
                <w:highlight w:val="none"/>
              </w:rPr>
              <w:t>供应商放弃</w:t>
            </w:r>
            <w:r>
              <w:rPr>
                <w:rFonts w:hint="eastAsia" w:ascii="仿宋" w:hAnsi="仿宋" w:eastAsia="仿宋"/>
                <w:b/>
                <w:bCs/>
                <w:color w:val="auto"/>
                <w:sz w:val="24"/>
                <w:szCs w:val="24"/>
                <w:highlight w:val="none"/>
              </w:rPr>
              <w:t>中标</w:t>
            </w:r>
            <w:r>
              <w:rPr>
                <w:rFonts w:ascii="仿宋" w:hAnsi="仿宋" w:eastAsia="仿宋"/>
                <w:b/>
                <w:bCs/>
                <w:color w:val="auto"/>
                <w:sz w:val="24"/>
                <w:szCs w:val="24"/>
                <w:highlight w:val="none"/>
              </w:rPr>
              <w:t>资格或因质疑、投诉被取消</w:t>
            </w:r>
            <w:r>
              <w:rPr>
                <w:rFonts w:hint="eastAsia" w:ascii="仿宋" w:hAnsi="仿宋" w:eastAsia="仿宋"/>
                <w:b/>
                <w:bCs/>
                <w:color w:val="auto"/>
                <w:sz w:val="24"/>
                <w:szCs w:val="24"/>
                <w:highlight w:val="none"/>
              </w:rPr>
              <w:t>中标</w:t>
            </w:r>
            <w:r>
              <w:rPr>
                <w:rFonts w:ascii="仿宋" w:hAnsi="仿宋" w:eastAsia="仿宋"/>
                <w:b/>
                <w:bCs/>
                <w:color w:val="auto"/>
                <w:sz w:val="24"/>
                <w:szCs w:val="24"/>
                <w:highlight w:val="none"/>
              </w:rPr>
              <w:t>资格或拒签合同的，本项目将重新组织采购，评审过程或评审结果存在程序违规、审查失误、评分不当、统计错误的应当予以纠正，不再重新组织采购。</w:t>
            </w:r>
          </w:p>
        </w:tc>
      </w:tr>
    </w:tbl>
    <w:p>
      <w:pPr>
        <w:rPr>
          <w:color w:val="auto"/>
          <w:highlight w:val="none"/>
        </w:rPr>
      </w:pPr>
      <w:bookmarkStart w:id="5" w:name="_Toc643610528"/>
      <w:r>
        <w:rPr>
          <w:color w:val="auto"/>
          <w:highlight w:val="none"/>
        </w:rPr>
        <w:br w:type="page"/>
      </w:r>
    </w:p>
    <w:p>
      <w:pPr>
        <w:pStyle w:val="5"/>
        <w:spacing w:before="0" w:after="0" w:line="416" w:lineRule="auto"/>
        <w:rPr>
          <w:color w:val="auto"/>
          <w:highlight w:val="none"/>
        </w:rPr>
      </w:pPr>
      <w:r>
        <w:rPr>
          <w:color w:val="auto"/>
          <w:highlight w:val="none"/>
        </w:rPr>
        <w:t>二、采购文件</w:t>
      </w:r>
      <w:bookmarkEnd w:id="5"/>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1. </w:t>
      </w:r>
      <w:r>
        <w:rPr>
          <w:rFonts w:ascii="仿宋" w:eastAsia="仿宋"/>
          <w:b/>
          <w:color w:val="auto"/>
          <w:sz w:val="24"/>
          <w:highlight w:val="none"/>
        </w:rPr>
        <w:t>采购文件效力</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w:t>
      </w:r>
      <w:r>
        <w:rPr>
          <w:rFonts w:ascii="仿宋" w:eastAsia="仿宋"/>
          <w:color w:val="auto"/>
          <w:sz w:val="24"/>
          <w:highlight w:val="none"/>
        </w:rPr>
        <w:t>、投标、评标、定标、验收、合同签订及履约、付款等全过程（法律法规另有规定的从其规定）</w:t>
      </w:r>
      <w:r>
        <w:rPr>
          <w:rFonts w:hint="eastAsia" w:ascii="仿宋" w:eastAsia="仿宋"/>
          <w:color w:val="auto"/>
          <w:sz w:val="24"/>
          <w:highlight w:val="none"/>
        </w:rPr>
        <w:t>。</w:t>
      </w:r>
    </w:p>
    <w:p>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ascii="仿宋" w:eastAsia="仿宋"/>
          <w:b/>
          <w:bCs/>
          <w:color w:val="auto"/>
          <w:sz w:val="24"/>
          <w:highlight w:val="none"/>
        </w:rPr>
        <w:t>供应商对本采购文件</w:t>
      </w:r>
      <w:r>
        <w:rPr>
          <w:rFonts w:hint="eastAsia" w:ascii="仿宋" w:eastAsia="仿宋"/>
          <w:b/>
          <w:bCs/>
          <w:color w:val="auto"/>
          <w:sz w:val="24"/>
          <w:highlight w:val="none"/>
        </w:rPr>
        <w:t>如有异议，均应在法定时间内提出</w:t>
      </w:r>
      <w:r>
        <w:rPr>
          <w:rFonts w:ascii="仿宋" w:eastAsia="仿宋"/>
          <w:b/>
          <w:bCs/>
          <w:color w:val="auto"/>
          <w:sz w:val="24"/>
          <w:highlight w:val="none"/>
        </w:rPr>
        <w:t>质疑或投诉，否则即被视为认可采购文件的全部内容。</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2、名词定义</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w:t>
      </w:r>
      <w:r>
        <w:rPr>
          <w:rFonts w:ascii="仿宋" w:eastAsia="仿宋" w:cs="仿宋_GB2312"/>
          <w:color w:val="auto"/>
          <w:sz w:val="24"/>
          <w:highlight w:val="none"/>
        </w:rPr>
        <w:t>国企</w:t>
      </w:r>
      <w:r>
        <w:rPr>
          <w:rFonts w:hint="eastAsia" w:ascii="仿宋" w:eastAsia="仿宋" w:cs="仿宋_GB2312"/>
          <w:color w:val="auto"/>
          <w:sz w:val="24"/>
          <w:highlight w:val="none"/>
        </w:rPr>
        <w:t>采购项目的采购代理机构为社会中介代理机构。采购代理机构按照与采购人的采购代理合同约定</w:t>
      </w:r>
      <w:r>
        <w:rPr>
          <w:rFonts w:ascii="仿宋" w:eastAsia="仿宋" w:cs="仿宋_GB2312"/>
          <w:color w:val="auto"/>
          <w:sz w:val="24"/>
          <w:highlight w:val="none"/>
        </w:rPr>
        <w:t>组织</w:t>
      </w:r>
      <w:r>
        <w:rPr>
          <w:rFonts w:hint="eastAsia" w:ascii="仿宋" w:eastAsia="仿宋" w:cs="仿宋_GB2312"/>
          <w:color w:val="auto"/>
          <w:sz w:val="24"/>
          <w:highlight w:val="none"/>
        </w:rPr>
        <w:t>采购活动等事宜。</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”系指采购文件规定供应商须承担的安装、调试、技术协助、校准、培训、技术指导以及其他类似的义务。</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w:t>
      </w:r>
      <w:r>
        <w:rPr>
          <w:rFonts w:ascii="仿宋" w:eastAsia="仿宋"/>
          <w:color w:val="auto"/>
          <w:sz w:val="24"/>
          <w:highlight w:val="none"/>
        </w:rPr>
        <w:t>报名</w:t>
      </w:r>
      <w:r>
        <w:rPr>
          <w:rFonts w:hint="eastAsia" w:ascii="仿宋" w:eastAsia="仿宋"/>
          <w:color w:val="auto"/>
          <w:sz w:val="24"/>
          <w:highlight w:val="none"/>
        </w:rPr>
        <w:t>的投标供应商。“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w:t>
      </w:r>
      <w:r>
        <w:rPr>
          <w:rFonts w:ascii="仿宋" w:eastAsia="仿宋"/>
          <w:color w:val="auto"/>
          <w:sz w:val="24"/>
          <w:highlight w:val="none"/>
        </w:rPr>
        <w:t>报名</w:t>
      </w:r>
      <w:r>
        <w:rPr>
          <w:rFonts w:hint="eastAsia" w:ascii="仿宋" w:eastAsia="仿宋"/>
          <w:color w:val="auto"/>
          <w:sz w:val="24"/>
          <w:highlight w:val="none"/>
        </w:rPr>
        <w:t>的供应商。</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”，指受投标供应商的法定代表人委托，办理本项目投标、质疑投诉、合同签订等整个采购活动的被授权委托人。授权代表应当为投标供应商</w:t>
      </w:r>
      <w:r>
        <w:rPr>
          <w:rFonts w:hint="eastAsia" w:ascii="仿宋" w:eastAsia="仿宋" w:cs="Arial"/>
          <w:bCs/>
          <w:color w:val="auto"/>
          <w:sz w:val="24"/>
          <w:highlight w:val="none"/>
        </w:rPr>
        <w:t>（包括授权供应商）的在职职工或退休返聘职工。</w:t>
      </w:r>
      <w:r>
        <w:rPr>
          <w:rFonts w:hint="eastAsia" w:ascii="仿宋" w:eastAsia="仿宋"/>
          <w:color w:val="auto"/>
          <w:sz w:val="24"/>
          <w:highlight w:val="none"/>
        </w:rPr>
        <w:t>个体工商户参与投标的，经营者等同于法定代表人。</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”：供应商必须响应的条款，未响应的作无效投标处理。在本采购文件中，实质性响应条款前标注“★”符号。</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“公章”</w:t>
      </w:r>
      <w:r>
        <w:rPr>
          <w:rFonts w:hint="eastAsia" w:ascii="仿宋" w:eastAsia="仿宋"/>
          <w:color w:val="auto"/>
          <w:sz w:val="24"/>
          <w:highlight w:val="none"/>
        </w:rPr>
        <w:t>指供应商</w:t>
      </w:r>
      <w:r>
        <w:rPr>
          <w:rFonts w:ascii="仿宋" w:eastAsia="仿宋"/>
          <w:color w:val="auto"/>
          <w:sz w:val="24"/>
          <w:highlight w:val="none"/>
        </w:rPr>
        <w:t>或采购人的</w:t>
      </w:r>
      <w:r>
        <w:rPr>
          <w:rFonts w:hint="eastAsia" w:ascii="仿宋" w:eastAsia="仿宋"/>
          <w:b/>
          <w:bCs/>
          <w:color w:val="auto"/>
          <w:sz w:val="24"/>
          <w:highlight w:val="none"/>
          <w:u w:val="single"/>
        </w:rPr>
        <w:t>法定名称章</w:t>
      </w:r>
      <w:r>
        <w:rPr>
          <w:rFonts w:hint="eastAsia" w:ascii="仿宋" w:eastAsia="仿宋"/>
          <w:color w:val="auto"/>
          <w:sz w:val="24"/>
          <w:highlight w:val="none"/>
        </w:rPr>
        <w:t>。</w:t>
      </w:r>
      <w:r>
        <w:rPr>
          <w:rFonts w:ascii="仿宋" w:eastAsia="仿宋"/>
          <w:color w:val="auto"/>
          <w:sz w:val="24"/>
          <w:highlight w:val="none"/>
        </w:rPr>
        <w:t>投标文件内供应商盖章处均需盖公章。</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w:t>
      </w:r>
      <w:r>
        <w:rPr>
          <w:rFonts w:ascii="仿宋" w:eastAsia="仿宋"/>
          <w:color w:val="auto"/>
          <w:sz w:val="24"/>
          <w:highlight w:val="none"/>
        </w:rPr>
        <w:t>等</w:t>
      </w:r>
      <w:r>
        <w:rPr>
          <w:rFonts w:hint="eastAsia" w:ascii="仿宋" w:eastAsia="仿宋"/>
          <w:color w:val="auto"/>
          <w:sz w:val="24"/>
          <w:highlight w:val="none"/>
        </w:rPr>
        <w:t>事宜。</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3、本项目执行的采购政策性规定</w:t>
      </w:r>
    </w:p>
    <w:p>
      <w:pPr>
        <w:snapToGrid w:val="0"/>
        <w:spacing w:line="440" w:lineRule="exact"/>
        <w:jc w:val="left"/>
        <w:rPr>
          <w:rFonts w:ascii="仿宋" w:eastAsia="仿宋"/>
          <w:color w:val="auto"/>
          <w:sz w:val="24"/>
          <w:highlight w:val="none"/>
        </w:rPr>
      </w:pPr>
      <w:r>
        <w:rPr>
          <w:rFonts w:ascii="仿宋" w:eastAsia="仿宋"/>
          <w:b/>
          <w:bCs/>
          <w:color w:val="auto"/>
          <w:sz w:val="24"/>
          <w:highlight w:val="none"/>
        </w:rPr>
        <w:t>3.1采购本国产品</w:t>
      </w:r>
    </w:p>
    <w:p>
      <w:pPr>
        <w:snapToGrid w:val="0"/>
        <w:spacing w:line="440" w:lineRule="exact"/>
        <w:ind w:firstLine="480" w:firstLineChars="200"/>
        <w:jc w:val="left"/>
        <w:rPr>
          <w:rFonts w:ascii="仿宋" w:eastAsia="仿宋"/>
          <w:color w:val="auto"/>
          <w:sz w:val="24"/>
          <w:highlight w:val="none"/>
        </w:rPr>
      </w:pPr>
      <w:r>
        <w:rPr>
          <w:rFonts w:ascii="仿宋" w:eastAsia="仿宋"/>
          <w:color w:val="auto"/>
          <w:sz w:val="24"/>
          <w:highlight w:val="none"/>
        </w:rPr>
        <w:t>一般不采购进口产品，确需采购的，不得限制潜在国产的同类产品参与投标，即</w:t>
      </w:r>
      <w:r>
        <w:rPr>
          <w:rFonts w:hint="eastAsia" w:ascii="仿宋" w:eastAsia="仿宋"/>
          <w:color w:val="auto"/>
          <w:sz w:val="24"/>
          <w:highlight w:val="none"/>
        </w:rPr>
        <w:t>“</w:t>
      </w:r>
      <w:r>
        <w:rPr>
          <w:rFonts w:ascii="仿宋" w:eastAsia="仿宋"/>
          <w:color w:val="auto"/>
          <w:sz w:val="24"/>
          <w:highlight w:val="none"/>
        </w:rPr>
        <w:t>进口</w:t>
      </w:r>
      <w:r>
        <w:rPr>
          <w:rFonts w:hint="eastAsia" w:ascii="仿宋" w:eastAsia="仿宋"/>
          <w:color w:val="auto"/>
          <w:sz w:val="24"/>
          <w:highlight w:val="none"/>
        </w:rPr>
        <w:t>”</w:t>
      </w:r>
      <w:r>
        <w:rPr>
          <w:rFonts w:ascii="仿宋" w:eastAsia="仿宋"/>
          <w:color w:val="auto"/>
          <w:sz w:val="24"/>
          <w:highlight w:val="none"/>
        </w:rPr>
        <w:t>不得作为实质性响应条件。</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4.采购文件的澄清与修改</w:t>
      </w:r>
    </w:p>
    <w:p>
      <w:pPr>
        <w:pStyle w:val="9"/>
        <w:widowControl w:val="0"/>
        <w:numPr>
          <w:ilvl w:val="0"/>
          <w:numId w:val="0"/>
        </w:numPr>
        <w:spacing w:after="0" w:afterLines="0" w:line="440" w:lineRule="exact"/>
        <w:rPr>
          <w:rFonts w:ascii="仿宋" w:eastAsia="仿宋"/>
          <w:color w:val="auto"/>
          <w:highlight w:val="none"/>
        </w:rPr>
      </w:pPr>
      <w:r>
        <w:rPr>
          <w:rFonts w:hint="eastAsia" w:ascii="仿宋" w:eastAsia="仿宋"/>
          <w:color w:val="auto"/>
          <w:highlight w:val="none"/>
        </w:rPr>
        <w:t>4.1</w:t>
      </w:r>
      <w:r>
        <w:rPr>
          <w:rFonts w:ascii="仿宋" w:eastAsia="仿宋"/>
          <w:color w:val="auto"/>
          <w:highlight w:val="none"/>
        </w:rPr>
        <w:t>采购人</w:t>
      </w:r>
      <w:r>
        <w:rPr>
          <w:rFonts w:hint="eastAsia" w:ascii="仿宋" w:eastAsia="仿宋"/>
          <w:color w:val="auto"/>
          <w:highlight w:val="none"/>
        </w:rPr>
        <w:t>如对采购文件进行澄清、</w:t>
      </w:r>
      <w:r>
        <w:rPr>
          <w:rFonts w:ascii="仿宋" w:eastAsia="仿宋"/>
          <w:color w:val="auto"/>
          <w:highlight w:val="none"/>
        </w:rPr>
        <w:t>补充、变更</w:t>
      </w:r>
      <w:r>
        <w:rPr>
          <w:rFonts w:hint="eastAsia" w:ascii="仿宋" w:eastAsia="仿宋"/>
          <w:color w:val="auto"/>
          <w:highlight w:val="none"/>
        </w:rPr>
        <w:t>的，或者在投标截止时间前规定时间内，招标人需要对采购文件进行补充或修改的，</w:t>
      </w:r>
      <w:r>
        <w:rPr>
          <w:rFonts w:ascii="仿宋" w:eastAsia="仿宋"/>
          <w:color w:val="auto"/>
          <w:highlight w:val="none"/>
        </w:rPr>
        <w:t>采购</w:t>
      </w:r>
      <w:r>
        <w:rPr>
          <w:rFonts w:hint="eastAsia" w:ascii="仿宋" w:eastAsia="仿宋"/>
          <w:color w:val="auto"/>
          <w:highlight w:val="none"/>
        </w:rPr>
        <w:t>人将会</w:t>
      </w:r>
      <w:r>
        <w:rPr>
          <w:rFonts w:ascii="仿宋" w:eastAsia="仿宋"/>
          <w:color w:val="auto"/>
          <w:highlight w:val="none"/>
        </w:rPr>
        <w:t>通过</w:t>
      </w:r>
      <w:r>
        <w:rPr>
          <w:rFonts w:ascii="仿宋" w:eastAsia="仿宋" w:cs="Arial"/>
          <w:color w:val="auto"/>
          <w:spacing w:val="-4"/>
          <w:highlight w:val="none"/>
        </w:rPr>
        <w:t>浙江政府采购网http://zfcg.czt.zj.gov.cn/</w:t>
      </w:r>
      <w:r>
        <w:rPr>
          <w:rFonts w:hint="eastAsia" w:ascii="仿宋" w:eastAsia="仿宋"/>
          <w:color w:val="auto"/>
          <w:highlight w:val="none"/>
        </w:rPr>
        <w:t>以更正公告的形式发布，公告中没有注明更改投标截止时间的视为截止时间不变。更正公告作为采购文件的补充和组成部分，对所有供应商均有约束力。</w:t>
      </w:r>
      <w:r>
        <w:rPr>
          <w:rFonts w:hint="eastAsia" w:ascii="仿宋" w:eastAsia="仿宋" w:cs="Arial"/>
          <w:bCs/>
          <w:color w:val="auto"/>
          <w:highlight w:val="none"/>
        </w:rPr>
        <w:t>请自行在浙江政府采购网更正公告页面下载。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5、参考品牌</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auto"/>
          <w:sz w:val="24"/>
          <w:highlight w:val="none"/>
        </w:rPr>
        <w:t>采购人</w:t>
      </w:r>
      <w:r>
        <w:rPr>
          <w:rFonts w:hint="eastAsia" w:ascii="仿宋" w:eastAsia="仿宋"/>
          <w:color w:val="auto"/>
          <w:sz w:val="24"/>
          <w:highlight w:val="none"/>
        </w:rPr>
        <w:t>实际业务需求其他同档次优质品牌的产品，进行方案优化。</w:t>
      </w:r>
    </w:p>
    <w:p>
      <w:pPr>
        <w:pStyle w:val="5"/>
        <w:rPr>
          <w:color w:val="auto"/>
          <w:highlight w:val="none"/>
        </w:rPr>
      </w:pPr>
      <w:bookmarkStart w:id="6" w:name="_Toc643610529"/>
      <w:r>
        <w:rPr>
          <w:color w:val="auto"/>
          <w:highlight w:val="none"/>
        </w:rPr>
        <w:t>三、投标文件</w:t>
      </w:r>
      <w:bookmarkEnd w:id="6"/>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w:t>
      </w:r>
      <w:r>
        <w:rPr>
          <w:rFonts w:ascii="仿宋" w:eastAsia="仿宋"/>
          <w:b/>
          <w:color w:val="auto"/>
          <w:sz w:val="24"/>
          <w:highlight w:val="none"/>
        </w:rPr>
        <w:t>及货币单位</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w:t>
      </w:r>
      <w:r>
        <w:rPr>
          <w:rFonts w:ascii="仿宋" w:eastAsia="仿宋"/>
          <w:color w:val="auto"/>
          <w:sz w:val="24"/>
          <w:highlight w:val="none"/>
        </w:rPr>
        <w:t>投标文件以及</w:t>
      </w:r>
      <w:r>
        <w:rPr>
          <w:rFonts w:hint="eastAsia" w:ascii="仿宋" w:eastAsia="仿宋"/>
          <w:color w:val="auto"/>
          <w:sz w:val="24"/>
          <w:highlight w:val="none"/>
        </w:rPr>
        <w:t>有关投标事宜的所有来往函电</w:t>
      </w:r>
      <w:r>
        <w:rPr>
          <w:rFonts w:ascii="仿宋" w:eastAsia="仿宋"/>
          <w:color w:val="auto"/>
          <w:sz w:val="24"/>
          <w:highlight w:val="none"/>
        </w:rPr>
        <w:t>均应以中文书写，专业术语和外文证明材料除外。</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1.2投标文件以人民币元报价报价，具体详见《开标一览表》。</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组成</w:t>
      </w:r>
    </w:p>
    <w:p>
      <w:pPr>
        <w:snapToGrid w:val="0"/>
        <w:spacing w:line="440" w:lineRule="exact"/>
        <w:ind w:firstLine="479"/>
        <w:jc w:val="left"/>
        <w:rPr>
          <w:rFonts w:ascii="仿宋" w:eastAsia="仿宋"/>
          <w:color w:val="auto"/>
          <w:sz w:val="24"/>
          <w:highlight w:val="none"/>
        </w:rPr>
      </w:pPr>
      <w:r>
        <w:rPr>
          <w:rFonts w:ascii="仿宋" w:eastAsia="仿宋"/>
          <w:color w:val="auto"/>
          <w:sz w:val="24"/>
          <w:highlight w:val="none"/>
        </w:rPr>
        <w:t>本项目投标文件由</w:t>
      </w:r>
      <w:r>
        <w:rPr>
          <w:rFonts w:hint="eastAsia" w:ascii="仿宋" w:eastAsia="仿宋"/>
          <w:color w:val="auto"/>
          <w:sz w:val="24"/>
          <w:highlight w:val="none"/>
        </w:rPr>
        <w:t>“</w:t>
      </w:r>
      <w:r>
        <w:rPr>
          <w:rFonts w:ascii="仿宋" w:eastAsia="仿宋"/>
          <w:color w:val="auto"/>
          <w:sz w:val="24"/>
          <w:highlight w:val="none"/>
        </w:rPr>
        <w:t>资格条件</w:t>
      </w:r>
      <w:r>
        <w:rPr>
          <w:rFonts w:hint="eastAsia" w:ascii="仿宋" w:eastAsia="仿宋"/>
          <w:color w:val="auto"/>
          <w:sz w:val="24"/>
          <w:highlight w:val="none"/>
        </w:rPr>
        <w:t>”</w:t>
      </w:r>
      <w:r>
        <w:rPr>
          <w:rFonts w:ascii="仿宋" w:eastAsia="仿宋"/>
          <w:color w:val="auto"/>
          <w:sz w:val="24"/>
          <w:highlight w:val="none"/>
        </w:rPr>
        <w:t>、</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ascii="仿宋" w:eastAsia="仿宋"/>
          <w:color w:val="auto"/>
          <w:sz w:val="24"/>
          <w:highlight w:val="none"/>
        </w:rPr>
        <w:t>报价文件</w:t>
      </w:r>
      <w:r>
        <w:rPr>
          <w:rFonts w:hint="eastAsia" w:ascii="仿宋" w:eastAsia="仿宋"/>
          <w:color w:val="auto"/>
          <w:sz w:val="24"/>
          <w:highlight w:val="none"/>
        </w:rPr>
        <w:t>”</w:t>
      </w:r>
      <w:r>
        <w:rPr>
          <w:rFonts w:ascii="仿宋" w:eastAsia="仿宋"/>
          <w:color w:val="auto"/>
          <w:sz w:val="24"/>
          <w:highlight w:val="none"/>
        </w:rPr>
        <w:t>三部分组成：</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2.1.2法定代表人授权委托书（</w:t>
      </w:r>
      <w:r>
        <w:rPr>
          <w:rFonts w:ascii="仿宋" w:eastAsia="仿宋"/>
          <w:color w:val="auto"/>
          <w:sz w:val="24"/>
          <w:highlight w:val="none"/>
        </w:rPr>
        <w:t>法定代表人可以不授权他人参与投标，若授权的，</w:t>
      </w:r>
      <w:r>
        <w:rPr>
          <w:rFonts w:hint="eastAsia" w:ascii="仿宋" w:eastAsia="仿宋"/>
          <w:color w:val="auto"/>
          <w:sz w:val="24"/>
          <w:highlight w:val="none"/>
        </w:rPr>
        <w:t>需附上</w:t>
      </w:r>
      <w:r>
        <w:rPr>
          <w:rFonts w:hint="eastAsia" w:ascii="仿宋" w:eastAsia="仿宋" w:cs="Arial"/>
          <w:bCs/>
          <w:color w:val="auto"/>
          <w:sz w:val="24"/>
          <w:highlight w:val="none"/>
        </w:rPr>
        <w:t>由社保机构出具的该授权代表的社保证明</w:t>
      </w:r>
      <w:r>
        <w:rPr>
          <w:rFonts w:ascii="仿宋" w:eastAsia="仿宋"/>
          <w:color w:val="auto"/>
          <w:sz w:val="24"/>
          <w:highlight w:val="none"/>
        </w:rPr>
        <w:t>，</w:t>
      </w:r>
      <w:r>
        <w:rPr>
          <w:rFonts w:hint="eastAsia" w:ascii="仿宋" w:eastAsia="仿宋"/>
          <w:color w:val="auto"/>
          <w:sz w:val="24"/>
          <w:highlight w:val="none"/>
        </w:rPr>
        <w:t>格式见第</w:t>
      </w:r>
      <w:r>
        <w:rPr>
          <w:rFonts w:ascii="仿宋" w:eastAsia="仿宋"/>
          <w:color w:val="auto"/>
          <w:sz w:val="24"/>
          <w:highlight w:val="none"/>
        </w:rPr>
        <w:t>六</w:t>
      </w:r>
      <w:r>
        <w:rPr>
          <w:rFonts w:hint="eastAsia" w:ascii="仿宋" w:eastAsia="仿宋"/>
          <w:color w:val="auto"/>
          <w:sz w:val="24"/>
          <w:highlight w:val="none"/>
        </w:rPr>
        <w:t>章。个体工商户需经营者参与投标，不得授权）</w:t>
      </w:r>
      <w:r>
        <w:rPr>
          <w:rFonts w:hint="eastAsia" w:ascii="仿宋" w:eastAsia="仿宋" w:cs="Arial"/>
          <w:bCs/>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2.1.3法定代表人及其授权代表的身份证</w:t>
      </w:r>
      <w:r>
        <w:rPr>
          <w:rFonts w:ascii="仿宋" w:eastAsia="仿宋"/>
          <w:color w:val="auto"/>
          <w:sz w:val="24"/>
          <w:highlight w:val="none"/>
        </w:rPr>
        <w:t>（复印件）</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ascii="仿宋" w:eastAsia="仿宋" w:cs="Arial"/>
          <w:bCs/>
          <w:color w:val="auto"/>
          <w:sz w:val="24"/>
          <w:highlight w:val="none"/>
        </w:rPr>
        <w:t>2.1.</w:t>
      </w:r>
      <w:r>
        <w:rPr>
          <w:rFonts w:hint="eastAsia" w:ascii="仿宋" w:eastAsia="仿宋" w:cs="Arial"/>
          <w:bCs/>
          <w:color w:val="auto"/>
          <w:sz w:val="24"/>
          <w:highlight w:val="none"/>
        </w:rPr>
        <w:t>4授权代表社保证明</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2.1.5资格条件证明材料</w:t>
      </w:r>
      <w:r>
        <w:rPr>
          <w:rFonts w:ascii="仿宋" w:eastAsia="仿宋"/>
          <w:color w:val="auto"/>
          <w:sz w:val="24"/>
          <w:highlight w:val="none"/>
        </w:rPr>
        <w:t>（复印件或打印件）</w:t>
      </w:r>
      <w:r>
        <w:rPr>
          <w:rFonts w:hint="eastAsia" w:ascii="仿宋" w:eastAsia="仿宋"/>
          <w:color w:val="auto"/>
          <w:sz w:val="24"/>
          <w:highlight w:val="none"/>
        </w:rPr>
        <w:t>：</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2.1.5.2最近一期财务状况报告（如</w:t>
      </w:r>
      <w:r>
        <w:rPr>
          <w:rFonts w:hint="eastAsia" w:ascii="仿宋" w:hAnsi="仿宋" w:eastAsia="仿宋" w:cs="仿宋_GB2312"/>
          <w:color w:val="auto"/>
          <w:sz w:val="24"/>
          <w:highlight w:val="none"/>
        </w:rPr>
        <w:t>新成立的公司提供情况说明</w:t>
      </w:r>
      <w:r>
        <w:rPr>
          <w:rFonts w:hint="eastAsia" w:ascii="仿宋" w:eastAsia="仿宋"/>
          <w:color w:val="auto"/>
          <w:sz w:val="24"/>
          <w:highlight w:val="none"/>
        </w:rPr>
        <w:t>）；</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2.1.5.3依法缴纳税收材料（完税凭证或税务部门出具的证明）；</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2.1.5.4依法缴纳社会保障资金材料（缴纳凭证或人社部门出具的证明）；</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2.1.5.5特定资格条件证明材料（如有）。</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注：“资格文件”需按采购文件</w:t>
      </w:r>
      <w:r>
        <w:rPr>
          <w:rFonts w:ascii="仿宋" w:eastAsia="仿宋"/>
          <w:b/>
          <w:bCs/>
          <w:color w:val="auto"/>
          <w:sz w:val="32"/>
          <w:szCs w:val="32"/>
          <w:highlight w:val="none"/>
          <w:u w:val="single"/>
        </w:rPr>
        <w:t>要求的内容制作，复印件需加盖供应商公章。未按第六章附件的要求签字、盖章或内容实质性偏离的，资格审查不通过。</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ascii="仿宋" w:eastAsia="仿宋"/>
          <w:color w:val="auto"/>
          <w:sz w:val="24"/>
          <w:highlight w:val="none"/>
        </w:rPr>
      </w:pPr>
      <w:r>
        <w:rPr>
          <w:rFonts w:ascii="仿宋" w:eastAsia="仿宋"/>
          <w:color w:val="auto"/>
          <w:sz w:val="24"/>
          <w:highlight w:val="none"/>
        </w:rPr>
        <w:t>2.2.1评分对应表；</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2</w:t>
      </w:r>
      <w:r>
        <w:rPr>
          <w:rFonts w:hint="eastAsia" w:ascii="仿宋" w:eastAsia="仿宋"/>
          <w:color w:val="auto"/>
          <w:sz w:val="24"/>
          <w:highlight w:val="none"/>
        </w:rPr>
        <w:t>项目明细清单；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3</w:t>
      </w:r>
      <w:r>
        <w:rPr>
          <w:rFonts w:hint="eastAsia" w:ascii="仿宋" w:eastAsia="仿宋"/>
          <w:color w:val="auto"/>
          <w:sz w:val="24"/>
          <w:highlight w:val="none"/>
        </w:rPr>
        <w:t>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4</w:t>
      </w:r>
      <w:r>
        <w:rPr>
          <w:rFonts w:hint="eastAsia" w:ascii="仿宋" w:eastAsia="仿宋"/>
          <w:color w:val="auto"/>
          <w:sz w:val="24"/>
          <w:highlight w:val="none"/>
        </w:rPr>
        <w:t>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5</w:t>
      </w:r>
      <w:r>
        <w:rPr>
          <w:rFonts w:hint="eastAsia" w:ascii="仿宋" w:eastAsia="仿宋"/>
          <w:color w:val="auto"/>
          <w:sz w:val="24"/>
          <w:highlight w:val="none"/>
        </w:rPr>
        <w:t>项目实施方案；</w:t>
      </w:r>
    </w:p>
    <w:p>
      <w:pPr>
        <w:pStyle w:val="42"/>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6</w:t>
      </w:r>
      <w:r>
        <w:rPr>
          <w:rFonts w:hint="eastAsia" w:ascii="仿宋" w:eastAsia="仿宋" w:cs="仿宋_GB2312"/>
          <w:color w:val="auto"/>
          <w:highlight w:val="none"/>
          <w:lang w:val="zh-CN"/>
        </w:rPr>
        <w:t>供应商免费提供的主要配件、附件和工具等清单</w:t>
      </w:r>
      <w:r>
        <w:rPr>
          <w:rFonts w:hint="eastAsia" w:ascii="仿宋" w:eastAsia="仿宋" w:cs="仿宋_GB2312"/>
          <w:color w:val="auto"/>
          <w:szCs w:val="20"/>
          <w:highlight w:val="none"/>
          <w:lang w:val="zh-CN"/>
        </w:rPr>
        <w:t>；</w:t>
      </w:r>
    </w:p>
    <w:p>
      <w:pPr>
        <w:pStyle w:val="42"/>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7</w:t>
      </w:r>
      <w:r>
        <w:rPr>
          <w:rFonts w:hint="eastAsia" w:ascii="仿宋" w:eastAsia="仿宋" w:cs="仿宋_GB2312"/>
          <w:color w:val="auto"/>
          <w:highlight w:val="none"/>
          <w:lang w:val="zh-CN"/>
        </w:rPr>
        <w:t>供应商有偿提供的常用配件等清单</w:t>
      </w:r>
      <w:r>
        <w:rPr>
          <w:rFonts w:hint="eastAsia" w:ascii="仿宋" w:eastAsia="仿宋" w:cs="仿宋_GB2312"/>
          <w:color w:val="auto"/>
          <w:szCs w:val="20"/>
          <w:highlight w:val="none"/>
          <w:lang w:val="zh-CN"/>
        </w:rPr>
        <w:t>；</w:t>
      </w:r>
    </w:p>
    <w:p>
      <w:pPr>
        <w:pStyle w:val="42"/>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2.2.8类似业绩一览表（附业绩证明材料）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pStyle w:val="42"/>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9</w:t>
      </w:r>
      <w:r>
        <w:rPr>
          <w:rFonts w:hint="eastAsia" w:ascii="仿宋" w:eastAsia="仿宋" w:cs="仿宋_GB2312"/>
          <w:color w:val="auto"/>
          <w:szCs w:val="20"/>
          <w:highlight w:val="none"/>
          <w:lang w:val="zh-CN"/>
        </w:rPr>
        <w:t>优惠条件及其他额外承诺；</w:t>
      </w:r>
    </w:p>
    <w:p>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rPr>
        <w:t>0</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2.2.11其他供应商认为需要提供的材料，如供应商简介等，格式自拟。</w:t>
      </w:r>
    </w:p>
    <w:p>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注：“商务和技术文件”可在</w:t>
      </w:r>
      <w:r>
        <w:rPr>
          <w:rFonts w:ascii="仿宋" w:eastAsia="仿宋"/>
          <w:b/>
          <w:bCs/>
          <w:color w:val="auto"/>
          <w:sz w:val="32"/>
          <w:szCs w:val="32"/>
          <w:highlight w:val="none"/>
          <w:u w:val="single"/>
        </w:rPr>
        <w:t>上述内容</w:t>
      </w:r>
      <w:r>
        <w:rPr>
          <w:rFonts w:hint="eastAsia" w:ascii="仿宋" w:eastAsia="仿宋"/>
          <w:b/>
          <w:bCs/>
          <w:color w:val="auto"/>
          <w:sz w:val="32"/>
          <w:szCs w:val="32"/>
          <w:highlight w:val="none"/>
          <w:u w:val="single"/>
        </w:rPr>
        <w:t>格式的基础上适当调整，以使内容更加完备。</w:t>
      </w:r>
      <w:r>
        <w:rPr>
          <w:rFonts w:ascii="仿宋" w:eastAsia="仿宋"/>
          <w:b/>
          <w:bCs/>
          <w:color w:val="auto"/>
          <w:sz w:val="32"/>
          <w:szCs w:val="32"/>
          <w:highlight w:val="none"/>
          <w:u w:val="single"/>
        </w:rPr>
        <w:t>盖章、签署等要求按采购文件第六章和标段内的规定执行。</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w:t>
      </w:r>
      <w:r>
        <w:rPr>
          <w:rFonts w:ascii="仿宋" w:eastAsia="仿宋"/>
          <w:b/>
          <w:bCs/>
          <w:color w:val="auto"/>
          <w:sz w:val="24"/>
          <w:highlight w:val="none"/>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.1开标一览表；</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.2关于报价的其他说明（如有，格式自拟）。</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注：“报价文件”按采购文件第</w:t>
      </w:r>
      <w:r>
        <w:rPr>
          <w:rFonts w:ascii="仿宋" w:eastAsia="仿宋"/>
          <w:b/>
          <w:bCs/>
          <w:color w:val="auto"/>
          <w:sz w:val="32"/>
          <w:szCs w:val="32"/>
          <w:highlight w:val="none"/>
          <w:u w:val="single"/>
        </w:rPr>
        <w:t>六</w:t>
      </w:r>
      <w:r>
        <w:rPr>
          <w:rFonts w:hint="eastAsia" w:ascii="仿宋" w:eastAsia="仿宋"/>
          <w:b/>
          <w:bCs/>
          <w:color w:val="auto"/>
          <w:sz w:val="32"/>
          <w:szCs w:val="32"/>
          <w:highlight w:val="none"/>
          <w:u w:val="single"/>
        </w:rPr>
        <w:t>章规定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制作要求</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3.1封包要求：“资格文件”“商务和技术文件”和“报价文件”需</w:t>
      </w:r>
      <w:r>
        <w:rPr>
          <w:rFonts w:ascii="仿宋" w:eastAsia="仿宋"/>
          <w:color w:val="auto"/>
          <w:sz w:val="24"/>
          <w:highlight w:val="none"/>
        </w:rPr>
        <w:t>装订成册，</w:t>
      </w:r>
      <w:r>
        <w:rPr>
          <w:rFonts w:hint="eastAsia" w:ascii="仿宋" w:eastAsia="仿宋"/>
          <w:color w:val="auto"/>
          <w:sz w:val="24"/>
          <w:highlight w:val="none"/>
        </w:rPr>
        <w:t>分三部分分别密封封装</w:t>
      </w:r>
      <w:r>
        <w:rPr>
          <w:rFonts w:ascii="仿宋" w:eastAsia="仿宋"/>
          <w:color w:val="auto"/>
          <w:sz w:val="24"/>
          <w:highlight w:val="none"/>
        </w:rPr>
        <w:t>。</w:t>
      </w:r>
      <w:r>
        <w:rPr>
          <w:rFonts w:hint="eastAsia" w:ascii="仿宋" w:eastAsia="仿宋"/>
          <w:color w:val="auto"/>
          <w:sz w:val="24"/>
          <w:highlight w:val="none"/>
        </w:rPr>
        <w:t>封装表面</w:t>
      </w:r>
      <w:r>
        <w:rPr>
          <w:rFonts w:ascii="仿宋" w:eastAsia="仿宋"/>
          <w:color w:val="auto"/>
          <w:sz w:val="24"/>
          <w:highlight w:val="none"/>
        </w:rPr>
        <w:t>至少标注项目名称、项目编号、投标人名称并加盖供应商公章，若要修改</w:t>
      </w:r>
      <w:r>
        <w:rPr>
          <w:rFonts w:hint="eastAsia" w:ascii="仿宋" w:eastAsia="仿宋"/>
          <w:color w:val="auto"/>
          <w:sz w:val="24"/>
          <w:highlight w:val="none"/>
        </w:rPr>
        <w:t>须</w:t>
      </w:r>
      <w:r>
        <w:rPr>
          <w:rFonts w:ascii="仿宋" w:eastAsia="仿宋"/>
          <w:color w:val="auto"/>
          <w:sz w:val="24"/>
          <w:highlight w:val="none"/>
        </w:rPr>
        <w:t>在修改处</w:t>
      </w:r>
      <w:r>
        <w:rPr>
          <w:rFonts w:hint="eastAsia" w:ascii="仿宋" w:eastAsia="仿宋"/>
          <w:color w:val="auto"/>
          <w:sz w:val="24"/>
          <w:highlight w:val="none"/>
        </w:rPr>
        <w:t>加盖单位公章或其授权代表签字或盖章。未按照</w:t>
      </w:r>
      <w:r>
        <w:rPr>
          <w:rFonts w:ascii="仿宋" w:eastAsia="仿宋"/>
          <w:color w:val="auto"/>
          <w:sz w:val="24"/>
          <w:highlight w:val="none"/>
        </w:rPr>
        <w:t>采购</w:t>
      </w:r>
      <w:r>
        <w:rPr>
          <w:rFonts w:hint="eastAsia" w:ascii="仿宋" w:eastAsia="仿宋"/>
          <w:color w:val="auto"/>
          <w:sz w:val="24"/>
          <w:highlight w:val="none"/>
        </w:rPr>
        <w:t>文件规定制作、密封封装的</w:t>
      </w:r>
      <w:r>
        <w:rPr>
          <w:rFonts w:ascii="仿宋" w:eastAsia="仿宋"/>
          <w:color w:val="auto"/>
          <w:sz w:val="24"/>
          <w:highlight w:val="none"/>
        </w:rPr>
        <w:t>投标</w:t>
      </w:r>
      <w:r>
        <w:rPr>
          <w:rFonts w:hint="eastAsia" w:ascii="仿宋" w:eastAsia="仿宋"/>
          <w:color w:val="auto"/>
          <w:sz w:val="24"/>
          <w:highlight w:val="none"/>
        </w:rPr>
        <w:t>文件</w:t>
      </w:r>
      <w:r>
        <w:rPr>
          <w:rFonts w:ascii="仿宋" w:eastAsia="仿宋"/>
          <w:color w:val="auto"/>
          <w:sz w:val="24"/>
          <w:highlight w:val="none"/>
        </w:rPr>
        <w:t>可</w:t>
      </w:r>
      <w:r>
        <w:rPr>
          <w:rFonts w:hint="eastAsia" w:ascii="仿宋" w:eastAsia="仿宋"/>
          <w:color w:val="auto"/>
          <w:sz w:val="24"/>
          <w:highlight w:val="none"/>
        </w:rPr>
        <w:t>不予接收。</w:t>
      </w:r>
    </w:p>
    <w:p>
      <w:pPr>
        <w:snapToGrid w:val="0"/>
        <w:spacing w:line="440" w:lineRule="exact"/>
        <w:jc w:val="left"/>
        <w:rPr>
          <w:rFonts w:ascii="仿宋" w:eastAsia="仿宋"/>
          <w:color w:val="auto"/>
          <w:sz w:val="24"/>
          <w:highlight w:val="none"/>
        </w:rPr>
      </w:pPr>
      <w:r>
        <w:rPr>
          <w:rFonts w:ascii="仿宋" w:eastAsia="仿宋"/>
          <w:color w:val="auto"/>
          <w:sz w:val="24"/>
          <w:highlight w:val="none"/>
        </w:rPr>
        <w:t>3.2签署要求：按采购文件第六章</w:t>
      </w:r>
      <w:r>
        <w:rPr>
          <w:rFonts w:hint="eastAsia" w:ascii="仿宋" w:eastAsia="仿宋"/>
          <w:color w:val="auto"/>
          <w:sz w:val="24"/>
          <w:highlight w:val="none"/>
        </w:rPr>
        <w:t>“</w:t>
      </w:r>
      <w:r>
        <w:rPr>
          <w:rFonts w:ascii="仿宋" w:eastAsia="仿宋"/>
          <w:color w:val="auto"/>
          <w:sz w:val="24"/>
          <w:highlight w:val="none"/>
        </w:rPr>
        <w:t>投标文件格式附件</w:t>
      </w:r>
      <w:r>
        <w:rPr>
          <w:rFonts w:hint="eastAsia" w:ascii="仿宋" w:eastAsia="仿宋"/>
          <w:color w:val="auto"/>
          <w:sz w:val="24"/>
          <w:highlight w:val="none"/>
        </w:rPr>
        <w:t>”</w:t>
      </w:r>
      <w:r>
        <w:rPr>
          <w:rFonts w:ascii="仿宋" w:eastAsia="仿宋"/>
          <w:color w:val="auto"/>
          <w:sz w:val="24"/>
          <w:highlight w:val="none"/>
        </w:rPr>
        <w:t>各表单要求签署。</w:t>
      </w:r>
    </w:p>
    <w:p>
      <w:pPr>
        <w:snapToGrid w:val="0"/>
        <w:spacing w:line="440" w:lineRule="exact"/>
        <w:jc w:val="left"/>
        <w:rPr>
          <w:rFonts w:ascii="仿宋" w:eastAsia="仿宋"/>
          <w:color w:val="auto"/>
          <w:sz w:val="24"/>
          <w:highlight w:val="none"/>
        </w:rPr>
      </w:pPr>
      <w:r>
        <w:rPr>
          <w:rFonts w:ascii="仿宋" w:eastAsia="仿宋"/>
          <w:color w:val="auto"/>
          <w:sz w:val="24"/>
          <w:highlight w:val="none"/>
        </w:rPr>
        <w:t>3.3制作要求：建议采用A4幅面，编制页码，制作目录，提倡双面打印。</w:t>
      </w:r>
    </w:p>
    <w:p>
      <w:pPr>
        <w:widowControl/>
        <w:snapToGrid w:val="0"/>
        <w:spacing w:line="440" w:lineRule="exact"/>
        <w:rPr>
          <w:rFonts w:ascii="仿宋" w:eastAsia="仿宋"/>
          <w:b/>
          <w:color w:val="auto"/>
          <w:kern w:val="0"/>
          <w:sz w:val="24"/>
          <w:highlight w:val="none"/>
        </w:rPr>
      </w:pPr>
      <w:r>
        <w:rPr>
          <w:rFonts w:ascii="仿宋" w:eastAsia="仿宋"/>
          <w:b/>
          <w:color w:val="auto"/>
          <w:sz w:val="24"/>
          <w:highlight w:val="none"/>
        </w:rPr>
        <w:t>4</w:t>
      </w:r>
      <w:r>
        <w:rPr>
          <w:rFonts w:hint="eastAsia" w:ascii="仿宋" w:eastAsia="仿宋"/>
          <w:b/>
          <w:color w:val="auto"/>
          <w:sz w:val="24"/>
          <w:highlight w:val="none"/>
        </w:rPr>
        <w:t>．</w:t>
      </w:r>
      <w:r>
        <w:rPr>
          <w:rFonts w:hint="eastAsia" w:ascii="仿宋" w:eastAsia="仿宋"/>
          <w:b/>
          <w:color w:val="auto"/>
          <w:kern w:val="0"/>
          <w:sz w:val="24"/>
          <w:highlight w:val="none"/>
        </w:rPr>
        <w:t>投标文件的补充和修改</w:t>
      </w:r>
    </w:p>
    <w:p>
      <w:pPr>
        <w:widowControl/>
        <w:snapToGrid w:val="0"/>
        <w:spacing w:line="440" w:lineRule="exact"/>
        <w:ind w:firstLine="482" w:firstLineChars="200"/>
        <w:rPr>
          <w:rFonts w:ascii="仿宋" w:eastAsia="仿宋"/>
          <w:color w:val="auto"/>
          <w:kern w:val="0"/>
          <w:sz w:val="24"/>
          <w:highlight w:val="none"/>
        </w:rPr>
      </w:pPr>
      <w:r>
        <w:rPr>
          <w:rFonts w:hint="eastAsia" w:ascii="仿宋" w:eastAsia="仿宋"/>
          <w:b/>
          <w:bCs/>
          <w:color w:val="auto"/>
          <w:kern w:val="0"/>
          <w:sz w:val="24"/>
          <w:highlight w:val="none"/>
        </w:rPr>
        <w:t>投标截止时间前</w:t>
      </w:r>
      <w:r>
        <w:rPr>
          <w:rFonts w:hint="eastAsia" w:ascii="仿宋" w:eastAsia="仿宋"/>
          <w:color w:val="auto"/>
          <w:kern w:val="0"/>
          <w:sz w:val="24"/>
          <w:highlight w:val="none"/>
        </w:rPr>
        <w:t>，供应商可以</w:t>
      </w:r>
      <w:r>
        <w:rPr>
          <w:rFonts w:ascii="仿宋" w:eastAsia="仿宋"/>
          <w:color w:val="auto"/>
          <w:kern w:val="0"/>
          <w:sz w:val="24"/>
          <w:highlight w:val="none"/>
        </w:rPr>
        <w:t>以</w:t>
      </w:r>
      <w:r>
        <w:rPr>
          <w:rFonts w:hint="eastAsia" w:ascii="仿宋" w:eastAsia="仿宋"/>
          <w:color w:val="auto"/>
          <w:kern w:val="0"/>
          <w:sz w:val="24"/>
          <w:highlight w:val="none"/>
        </w:rPr>
        <w:t>书面形式提出对投标文件进行补充和修改，相应部分以最后的补充和修改为准。</w:t>
      </w:r>
      <w:r>
        <w:rPr>
          <w:rFonts w:ascii="仿宋" w:eastAsia="仿宋"/>
          <w:color w:val="auto"/>
          <w:kern w:val="0"/>
          <w:sz w:val="24"/>
          <w:highlight w:val="none"/>
        </w:rPr>
        <w:t>若修改和补充为</w:t>
      </w:r>
      <w:r>
        <w:rPr>
          <w:rFonts w:hint="eastAsia" w:ascii="仿宋" w:eastAsia="仿宋"/>
          <w:color w:val="auto"/>
          <w:kern w:val="0"/>
          <w:sz w:val="24"/>
          <w:highlight w:val="none"/>
        </w:rPr>
        <w:t>书面材料</w:t>
      </w:r>
      <w:r>
        <w:rPr>
          <w:rFonts w:ascii="仿宋" w:eastAsia="仿宋"/>
          <w:color w:val="auto"/>
          <w:kern w:val="0"/>
          <w:sz w:val="24"/>
          <w:highlight w:val="none"/>
        </w:rPr>
        <w:t>的</w:t>
      </w:r>
      <w:r>
        <w:rPr>
          <w:rFonts w:hint="eastAsia" w:ascii="仿宋" w:eastAsia="仿宋"/>
          <w:color w:val="auto"/>
          <w:kern w:val="0"/>
          <w:sz w:val="24"/>
          <w:highlight w:val="none"/>
        </w:rPr>
        <w:t>应</w:t>
      </w:r>
      <w:r>
        <w:rPr>
          <w:rFonts w:ascii="仿宋" w:eastAsia="仿宋"/>
          <w:color w:val="auto"/>
          <w:kern w:val="0"/>
          <w:sz w:val="24"/>
          <w:highlight w:val="none"/>
        </w:rPr>
        <w:t>当</w:t>
      </w:r>
      <w:r>
        <w:rPr>
          <w:rFonts w:hint="eastAsia" w:ascii="仿宋" w:eastAsia="仿宋"/>
          <w:color w:val="auto"/>
          <w:kern w:val="0"/>
          <w:sz w:val="24"/>
          <w:highlight w:val="none"/>
        </w:rPr>
        <w:t>密封，</w:t>
      </w:r>
      <w:r>
        <w:rPr>
          <w:rFonts w:hint="eastAsia" w:ascii="仿宋" w:eastAsia="仿宋"/>
          <w:color w:val="auto"/>
          <w:sz w:val="24"/>
          <w:highlight w:val="none"/>
        </w:rPr>
        <w:t>并明确注明“</w:t>
      </w:r>
      <w:r>
        <w:rPr>
          <w:rFonts w:ascii="仿宋" w:eastAsia="仿宋"/>
          <w:color w:val="auto"/>
          <w:sz w:val="24"/>
          <w:highlight w:val="none"/>
        </w:rPr>
        <w:t>资格文件（或</w:t>
      </w:r>
      <w:r>
        <w:rPr>
          <w:rFonts w:ascii="仿宋" w:eastAsia="仿宋"/>
          <w:color w:val="auto"/>
          <w:kern w:val="0"/>
          <w:sz w:val="24"/>
          <w:highlight w:val="none"/>
        </w:rPr>
        <w:t>商务和</w:t>
      </w:r>
      <w:r>
        <w:rPr>
          <w:rFonts w:hint="eastAsia" w:ascii="仿宋" w:eastAsia="仿宋"/>
          <w:color w:val="auto"/>
          <w:kern w:val="0"/>
          <w:sz w:val="24"/>
          <w:highlight w:val="none"/>
        </w:rPr>
        <w:t>技术文件或</w:t>
      </w:r>
      <w:r>
        <w:rPr>
          <w:rFonts w:ascii="仿宋" w:eastAsia="仿宋"/>
          <w:color w:val="auto"/>
          <w:kern w:val="0"/>
          <w:sz w:val="24"/>
          <w:highlight w:val="none"/>
        </w:rPr>
        <w:t>报价</w:t>
      </w:r>
      <w:r>
        <w:rPr>
          <w:rFonts w:hint="eastAsia" w:ascii="仿宋" w:eastAsia="仿宋"/>
          <w:color w:val="auto"/>
          <w:kern w:val="0"/>
          <w:sz w:val="24"/>
          <w:highlight w:val="none"/>
        </w:rPr>
        <w:t>文件</w:t>
      </w:r>
      <w:r>
        <w:rPr>
          <w:rFonts w:ascii="仿宋" w:eastAsia="仿宋"/>
          <w:color w:val="auto"/>
          <w:kern w:val="0"/>
          <w:sz w:val="24"/>
          <w:highlight w:val="none"/>
        </w:rPr>
        <w:t>）</w:t>
      </w:r>
      <w:r>
        <w:rPr>
          <w:rFonts w:hint="eastAsia" w:ascii="仿宋" w:eastAsia="仿宋"/>
          <w:color w:val="auto"/>
          <w:kern w:val="0"/>
          <w:sz w:val="24"/>
          <w:highlight w:val="none"/>
        </w:rPr>
        <w:t>修改（或补充）</w:t>
      </w:r>
      <w:r>
        <w:rPr>
          <w:rFonts w:ascii="仿宋" w:eastAsia="仿宋"/>
          <w:color w:val="auto"/>
          <w:kern w:val="0"/>
          <w:sz w:val="24"/>
          <w:highlight w:val="none"/>
        </w:rPr>
        <w:t>材料</w:t>
      </w:r>
      <w:r>
        <w:rPr>
          <w:rFonts w:hint="eastAsia" w:ascii="仿宋" w:eastAsia="仿宋"/>
          <w:color w:val="auto"/>
          <w:kern w:val="0"/>
          <w:sz w:val="24"/>
          <w:highlight w:val="none"/>
        </w:rPr>
        <w:t>、项目名称</w:t>
      </w:r>
      <w:r>
        <w:rPr>
          <w:rFonts w:ascii="仿宋" w:eastAsia="仿宋"/>
          <w:color w:val="auto"/>
          <w:kern w:val="0"/>
          <w:sz w:val="24"/>
          <w:highlight w:val="none"/>
        </w:rPr>
        <w:t>或项目（标段）编号</w:t>
      </w:r>
      <w:r>
        <w:rPr>
          <w:rFonts w:hint="eastAsia" w:ascii="仿宋" w:eastAsia="仿宋"/>
          <w:color w:val="auto"/>
          <w:kern w:val="0"/>
          <w:sz w:val="24"/>
          <w:highlight w:val="none"/>
        </w:rPr>
        <w:t>、供应商名称</w:t>
      </w:r>
      <w:r>
        <w:rPr>
          <w:rFonts w:hint="eastAsia" w:ascii="仿宋" w:eastAsia="仿宋"/>
          <w:color w:val="auto"/>
          <w:sz w:val="24"/>
          <w:highlight w:val="none"/>
        </w:rPr>
        <w:t>”</w:t>
      </w:r>
      <w:r>
        <w:rPr>
          <w:rFonts w:hint="eastAsia" w:ascii="仿宋" w:eastAsia="仿宋"/>
          <w:color w:val="auto"/>
          <w:kern w:val="0"/>
          <w:sz w:val="24"/>
          <w:highlight w:val="none"/>
        </w:rPr>
        <w:t>字样</w:t>
      </w:r>
      <w:r>
        <w:rPr>
          <w:rFonts w:hint="eastAsia" w:ascii="仿宋" w:eastAsia="仿宋"/>
          <w:color w:val="auto"/>
          <w:sz w:val="24"/>
          <w:highlight w:val="none"/>
        </w:rPr>
        <w:t>，</w:t>
      </w:r>
      <w:r>
        <w:rPr>
          <w:rFonts w:hint="eastAsia" w:ascii="仿宋" w:eastAsia="仿宋"/>
          <w:color w:val="auto"/>
          <w:kern w:val="0"/>
          <w:sz w:val="24"/>
          <w:highlight w:val="none"/>
        </w:rPr>
        <w:t>同时由</w:t>
      </w:r>
      <w:r>
        <w:rPr>
          <w:rFonts w:hint="eastAsia" w:ascii="仿宋" w:eastAsia="仿宋"/>
          <w:color w:val="auto"/>
          <w:sz w:val="24"/>
          <w:highlight w:val="none"/>
        </w:rPr>
        <w:t>法定代表人或其授权代表签字或盖章</w:t>
      </w:r>
      <w:r>
        <w:rPr>
          <w:rFonts w:hint="eastAsia" w:ascii="仿宋" w:eastAsia="仿宋"/>
          <w:color w:val="auto"/>
          <w:kern w:val="0"/>
          <w:sz w:val="24"/>
          <w:highlight w:val="none"/>
        </w:rPr>
        <w:t>。</w:t>
      </w:r>
      <w:r>
        <w:rPr>
          <w:rFonts w:ascii="仿宋" w:eastAsia="仿宋"/>
          <w:color w:val="auto"/>
          <w:kern w:val="0"/>
          <w:sz w:val="24"/>
          <w:highlight w:val="none"/>
        </w:rPr>
        <w:t>未按上述规则制作的补充和修改材料将被拒收。</w:t>
      </w:r>
    </w:p>
    <w:p>
      <w:pPr>
        <w:pStyle w:val="9"/>
        <w:numPr>
          <w:ilvl w:val="0"/>
          <w:numId w:val="0"/>
        </w:numPr>
        <w:spacing w:after="0" w:afterLines="0" w:line="440" w:lineRule="atLeast"/>
        <w:rPr>
          <w:rFonts w:ascii="仿宋" w:eastAsia="仿宋"/>
          <w:b/>
          <w:color w:val="auto"/>
          <w:szCs w:val="24"/>
          <w:highlight w:val="none"/>
        </w:rPr>
      </w:pPr>
      <w:r>
        <w:rPr>
          <w:rFonts w:ascii="仿宋" w:eastAsia="仿宋"/>
          <w:b/>
          <w:color w:val="auto"/>
          <w:szCs w:val="24"/>
          <w:highlight w:val="none"/>
        </w:rPr>
        <w:t>5</w:t>
      </w:r>
      <w:r>
        <w:rPr>
          <w:rFonts w:hint="eastAsia" w:ascii="仿宋" w:eastAsia="仿宋"/>
          <w:b/>
          <w:color w:val="auto"/>
          <w:szCs w:val="24"/>
          <w:highlight w:val="none"/>
        </w:rPr>
        <w:t>.投标文件的有效期</w:t>
      </w:r>
    </w:p>
    <w:p>
      <w:pPr>
        <w:pStyle w:val="9"/>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.1</w:t>
      </w:r>
      <w:r>
        <w:rPr>
          <w:rFonts w:ascii="仿宋" w:eastAsia="仿宋"/>
          <w:color w:val="auto"/>
          <w:highlight w:val="none"/>
        </w:rPr>
        <w:t>投标文件有效期详见前附表。投标有效期内，供应商不得撤销或更换投标文件。</w:t>
      </w:r>
    </w:p>
    <w:p>
      <w:pPr>
        <w:pStyle w:val="9"/>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.2</w:t>
      </w:r>
      <w:r>
        <w:rPr>
          <w:rFonts w:ascii="仿宋" w:eastAsia="仿宋"/>
          <w:color w:val="auto"/>
          <w:szCs w:val="24"/>
          <w:highlight w:val="none"/>
        </w:rPr>
        <w:t>投标有效期内为完成开评标及与中标人签订合同的，采购</w:t>
      </w:r>
      <w:r>
        <w:rPr>
          <w:rFonts w:hint="eastAsia" w:ascii="仿宋" w:eastAsia="仿宋"/>
          <w:color w:val="auto"/>
          <w:szCs w:val="24"/>
          <w:highlight w:val="none"/>
        </w:rPr>
        <w:t>人</w:t>
      </w:r>
      <w:r>
        <w:rPr>
          <w:rFonts w:ascii="仿宋" w:eastAsia="仿宋"/>
          <w:color w:val="auto"/>
          <w:szCs w:val="24"/>
          <w:highlight w:val="none"/>
        </w:rPr>
        <w:t>需</w:t>
      </w:r>
      <w:r>
        <w:rPr>
          <w:rFonts w:hint="eastAsia" w:ascii="仿宋" w:eastAsia="仿宋"/>
          <w:color w:val="auto"/>
          <w:szCs w:val="24"/>
          <w:highlight w:val="none"/>
        </w:rPr>
        <w:t>与供应商</w:t>
      </w:r>
      <w:r>
        <w:rPr>
          <w:rFonts w:ascii="仿宋" w:eastAsia="仿宋"/>
          <w:color w:val="auto"/>
          <w:szCs w:val="24"/>
          <w:highlight w:val="none"/>
        </w:rPr>
        <w:t>书面</w:t>
      </w:r>
      <w:r>
        <w:rPr>
          <w:rFonts w:hint="eastAsia" w:ascii="仿宋" w:eastAsia="仿宋"/>
          <w:color w:val="auto"/>
          <w:szCs w:val="24"/>
          <w:highlight w:val="none"/>
        </w:rPr>
        <w:t>协商延长投标书的有效期。</w:t>
      </w:r>
    </w:p>
    <w:p>
      <w:pPr>
        <w:pStyle w:val="9"/>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.3供应商可拒绝接受延期要求。同意延长有效期的供应商不能修改投标文件。</w:t>
      </w:r>
    </w:p>
    <w:p>
      <w:pPr>
        <w:pStyle w:val="9"/>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5.4投标文件不予退还。</w:t>
      </w:r>
    </w:p>
    <w:p>
      <w:pPr>
        <w:pStyle w:val="5"/>
        <w:rPr>
          <w:color w:val="auto"/>
          <w:highlight w:val="none"/>
        </w:rPr>
      </w:pPr>
      <w:bookmarkStart w:id="7" w:name="_Toc643610530"/>
      <w:r>
        <w:rPr>
          <w:color w:val="auto"/>
          <w:highlight w:val="none"/>
        </w:rPr>
        <w:t>四、开标评标</w:t>
      </w:r>
      <w:bookmarkEnd w:id="7"/>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1．开标</w:t>
      </w:r>
      <w:r>
        <w:rPr>
          <w:rFonts w:ascii="仿宋" w:eastAsia="仿宋"/>
          <w:b/>
          <w:color w:val="auto"/>
          <w:sz w:val="24"/>
          <w:highlight w:val="none"/>
        </w:rPr>
        <w:t>出席</w:t>
      </w:r>
    </w:p>
    <w:p>
      <w:pPr>
        <w:snapToGrid w:val="0"/>
        <w:spacing w:line="480" w:lineRule="exact"/>
        <w:ind w:firstLine="482" w:firstLineChars="200"/>
        <w:rPr>
          <w:rFonts w:ascii="仿宋" w:eastAsia="仿宋"/>
          <w:b/>
          <w:bCs/>
          <w:color w:val="auto"/>
          <w:sz w:val="24"/>
          <w:highlight w:val="none"/>
        </w:rPr>
      </w:pPr>
      <w:r>
        <w:rPr>
          <w:rFonts w:hint="eastAsia" w:ascii="仿宋" w:eastAsia="仿宋"/>
          <w:b/>
          <w:bCs/>
          <w:color w:val="auto"/>
          <w:sz w:val="24"/>
          <w:highlight w:val="none"/>
        </w:rPr>
        <w:t>因疫情防控期间，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eastAsia="仿宋"/>
          <w:b/>
          <w:color w:val="auto"/>
          <w:sz w:val="24"/>
          <w:highlight w:val="none"/>
        </w:rPr>
      </w:pPr>
      <w:r>
        <w:rPr>
          <w:rFonts w:ascii="仿宋" w:eastAsia="仿宋"/>
          <w:b/>
          <w:color w:val="auto"/>
          <w:sz w:val="24"/>
          <w:highlight w:val="none"/>
        </w:rPr>
        <w:t>2</w:t>
      </w:r>
      <w:r>
        <w:rPr>
          <w:rFonts w:hint="eastAsia" w:ascii="仿宋" w:eastAsia="仿宋"/>
          <w:b/>
          <w:color w:val="auto"/>
          <w:sz w:val="24"/>
          <w:highlight w:val="none"/>
        </w:rPr>
        <w:t>．</w:t>
      </w:r>
      <w:r>
        <w:rPr>
          <w:rFonts w:ascii="仿宋" w:eastAsia="仿宋"/>
          <w:b/>
          <w:color w:val="auto"/>
          <w:sz w:val="24"/>
          <w:highlight w:val="none"/>
        </w:rPr>
        <w:t>投标文件的提交</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2.1投标文件递交时间以送达至采购文件载明的</w:t>
      </w:r>
      <w:r>
        <w:rPr>
          <w:rFonts w:hint="eastAsia" w:ascii="仿宋" w:eastAsia="仿宋"/>
          <w:color w:val="auto"/>
          <w:sz w:val="24"/>
          <w:highlight w:val="none"/>
        </w:rPr>
        <w:t>地点</w:t>
      </w:r>
      <w:r>
        <w:rPr>
          <w:rFonts w:ascii="仿宋" w:eastAsia="仿宋"/>
          <w:color w:val="auto"/>
          <w:sz w:val="24"/>
          <w:highlight w:val="none"/>
        </w:rPr>
        <w:t>为准，逾期不予接受。</w:t>
      </w:r>
    </w:p>
    <w:p>
      <w:pPr>
        <w:snapToGrid w:val="0"/>
        <w:spacing w:line="480" w:lineRule="exact"/>
        <w:jc w:val="left"/>
        <w:rPr>
          <w:rFonts w:ascii="仿宋" w:eastAsia="仿宋"/>
          <w:b/>
          <w:bCs/>
          <w:color w:val="auto"/>
          <w:sz w:val="24"/>
          <w:highlight w:val="none"/>
        </w:rPr>
      </w:pPr>
      <w:r>
        <w:rPr>
          <w:rFonts w:ascii="仿宋" w:eastAsia="仿宋"/>
          <w:b/>
          <w:bCs/>
          <w:color w:val="auto"/>
          <w:sz w:val="24"/>
          <w:highlight w:val="none"/>
        </w:rPr>
        <w:t>2.2供应商在投标截止时间后不得</w:t>
      </w:r>
      <w:r>
        <w:rPr>
          <w:rFonts w:hint="eastAsia" w:ascii="仿宋" w:eastAsia="仿宋"/>
          <w:b/>
          <w:bCs/>
          <w:color w:val="auto"/>
          <w:sz w:val="24"/>
          <w:highlight w:val="none"/>
        </w:rPr>
        <w:t>再</w:t>
      </w:r>
      <w:r>
        <w:rPr>
          <w:rFonts w:ascii="仿宋" w:eastAsia="仿宋"/>
          <w:b/>
          <w:bCs/>
          <w:color w:val="auto"/>
          <w:sz w:val="24"/>
          <w:highlight w:val="none"/>
        </w:rPr>
        <w:t>补充提交标书、各类证书证明等材料。</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2.3投标截止时间前，供应商有权对投标文件包封、签署、盖章进行完善。</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2.4投标文件提交后，供应商应当签署《投标（响应）文件签收登记表》</w:t>
      </w:r>
      <w:r>
        <w:rPr>
          <w:rFonts w:hint="eastAsia" w:ascii="仿宋" w:eastAsia="仿宋"/>
          <w:color w:val="auto"/>
          <w:sz w:val="24"/>
          <w:highlight w:val="none"/>
        </w:rPr>
        <w:t>（如现场提交）</w:t>
      </w:r>
      <w:r>
        <w:rPr>
          <w:rFonts w:ascii="仿宋" w:eastAsia="仿宋"/>
          <w:color w:val="auto"/>
          <w:sz w:val="24"/>
          <w:highlight w:val="none"/>
        </w:rPr>
        <w:t>。</w:t>
      </w:r>
    </w:p>
    <w:p>
      <w:pPr>
        <w:snapToGrid w:val="0"/>
        <w:spacing w:line="440" w:lineRule="exact"/>
        <w:jc w:val="left"/>
        <w:rPr>
          <w:rFonts w:ascii="仿宋" w:eastAsia="仿宋"/>
          <w:b/>
          <w:color w:val="auto"/>
          <w:sz w:val="24"/>
          <w:highlight w:val="none"/>
        </w:rPr>
      </w:pPr>
      <w:r>
        <w:rPr>
          <w:rFonts w:ascii="仿宋" w:eastAsia="仿宋"/>
          <w:b/>
          <w:color w:val="auto"/>
          <w:sz w:val="24"/>
          <w:highlight w:val="none"/>
        </w:rPr>
        <w:t>3</w:t>
      </w:r>
      <w:r>
        <w:rPr>
          <w:rFonts w:hint="eastAsia" w:ascii="仿宋" w:eastAsia="仿宋"/>
          <w:b/>
          <w:color w:val="auto"/>
          <w:sz w:val="24"/>
          <w:highlight w:val="none"/>
        </w:rPr>
        <w:t>．开标</w:t>
      </w:r>
      <w:r>
        <w:rPr>
          <w:rFonts w:ascii="仿宋" w:eastAsia="仿宋"/>
          <w:b/>
          <w:color w:val="auto"/>
          <w:sz w:val="24"/>
          <w:highlight w:val="none"/>
        </w:rPr>
        <w:t>大会程序</w:t>
      </w:r>
    </w:p>
    <w:p>
      <w:pPr>
        <w:snapToGrid w:val="0"/>
        <w:spacing w:line="440" w:lineRule="exact"/>
        <w:jc w:val="left"/>
        <w:rPr>
          <w:rFonts w:ascii="仿宋" w:eastAsia="仿宋"/>
          <w:color w:val="auto"/>
          <w:sz w:val="24"/>
          <w:highlight w:val="none"/>
        </w:rPr>
      </w:pPr>
      <w:r>
        <w:rPr>
          <w:rFonts w:ascii="仿宋" w:eastAsia="仿宋"/>
          <w:color w:val="auto"/>
          <w:sz w:val="24"/>
          <w:highlight w:val="none"/>
        </w:rPr>
        <w:t>开标大会由采购代理机构主持。</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.1主持人宣布开标会开始，介绍到会单位和人员</w:t>
      </w:r>
      <w:r>
        <w:rPr>
          <w:rFonts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.2</w:t>
      </w:r>
      <w:r>
        <w:rPr>
          <w:rFonts w:ascii="仿宋_GB2312" w:eastAsia="仿宋_GB2312"/>
          <w:color w:val="auto"/>
          <w:sz w:val="24"/>
          <w:highlight w:val="none"/>
        </w:rPr>
        <w:t>采购代理机构核对、宣读完成标书提交的供应商名单。</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3.3采购代理机构组织</w:t>
      </w:r>
      <w:r>
        <w:rPr>
          <w:rFonts w:hint="eastAsia" w:ascii="仿宋_GB2312" w:eastAsia="仿宋_GB2312"/>
          <w:color w:val="auto"/>
          <w:sz w:val="24"/>
          <w:highlight w:val="none"/>
        </w:rPr>
        <w:t>检查投标文件</w:t>
      </w:r>
      <w:r>
        <w:rPr>
          <w:rFonts w:ascii="仿宋_GB2312" w:eastAsia="仿宋_GB2312"/>
          <w:color w:val="auto"/>
          <w:sz w:val="24"/>
          <w:highlight w:val="none"/>
        </w:rPr>
        <w:t>包封</w:t>
      </w:r>
      <w:r>
        <w:rPr>
          <w:rFonts w:hint="eastAsia" w:ascii="仿宋_GB2312" w:eastAsia="仿宋_GB2312"/>
          <w:color w:val="auto"/>
          <w:sz w:val="24"/>
          <w:highlight w:val="none"/>
        </w:rPr>
        <w:t>情况</w:t>
      </w:r>
      <w:r>
        <w:rPr>
          <w:rFonts w:ascii="仿宋_GB2312" w:eastAsia="仿宋_GB2312"/>
          <w:color w:val="auto"/>
          <w:sz w:val="24"/>
          <w:highlight w:val="none"/>
        </w:rPr>
        <w:t>，不满足采购文件规定的将予以拒收</w:t>
      </w:r>
      <w:r>
        <w:rPr>
          <w:rFonts w:hint="eastAsia"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4</w:t>
      </w:r>
      <w:r>
        <w:rPr>
          <w:rFonts w:ascii="仿宋_GB2312" w:eastAsia="仿宋_GB2312"/>
          <w:color w:val="auto"/>
          <w:sz w:val="24"/>
          <w:highlight w:val="none"/>
        </w:rPr>
        <w:t>启封</w:t>
      </w:r>
      <w:r>
        <w:rPr>
          <w:rFonts w:hint="eastAsia" w:ascii="仿宋_GB2312" w:eastAsia="仿宋_GB2312"/>
          <w:color w:val="auto"/>
          <w:sz w:val="24"/>
          <w:highlight w:val="none"/>
        </w:rPr>
        <w:t>“</w:t>
      </w:r>
      <w:r>
        <w:rPr>
          <w:rFonts w:ascii="仿宋_GB2312" w:eastAsia="仿宋_GB2312"/>
          <w:color w:val="auto"/>
          <w:sz w:val="24"/>
          <w:highlight w:val="none"/>
        </w:rPr>
        <w:t>资格文件</w:t>
      </w:r>
      <w:r>
        <w:rPr>
          <w:rFonts w:hint="eastAsia" w:ascii="仿宋_GB2312" w:eastAsia="仿宋_GB2312"/>
          <w:color w:val="auto"/>
          <w:sz w:val="24"/>
          <w:highlight w:val="none"/>
        </w:rPr>
        <w:t>”</w:t>
      </w:r>
      <w:r>
        <w:rPr>
          <w:rFonts w:ascii="仿宋_GB2312" w:eastAsia="仿宋_GB2312"/>
          <w:color w:val="auto"/>
          <w:sz w:val="24"/>
          <w:highlight w:val="none"/>
        </w:rPr>
        <w:t>，</w:t>
      </w:r>
      <w:r>
        <w:rPr>
          <w:rFonts w:hint="eastAsia" w:ascii="仿宋_GB2312" w:eastAsia="仿宋_GB2312"/>
          <w:color w:val="auto"/>
          <w:sz w:val="24"/>
          <w:highlight w:val="none"/>
        </w:rPr>
        <w:t>由评审委员会</w:t>
      </w:r>
      <w:r>
        <w:rPr>
          <w:rFonts w:hint="eastAsia" w:ascii="仿宋" w:eastAsia="仿宋"/>
          <w:color w:val="auto"/>
          <w:sz w:val="24"/>
          <w:highlight w:val="none"/>
        </w:rPr>
        <w:t>进行</w:t>
      </w:r>
      <w:r>
        <w:rPr>
          <w:rFonts w:ascii="仿宋" w:eastAsia="仿宋"/>
          <w:color w:val="auto"/>
          <w:sz w:val="24"/>
          <w:highlight w:val="none"/>
        </w:rPr>
        <w:t>资格审查</w:t>
      </w:r>
      <w:r>
        <w:rPr>
          <w:rFonts w:hint="eastAsia" w:ascii="仿宋" w:eastAsia="仿宋"/>
          <w:color w:val="auto"/>
          <w:sz w:val="24"/>
          <w:highlight w:val="none"/>
        </w:rPr>
        <w:t>，</w:t>
      </w:r>
      <w:r>
        <w:rPr>
          <w:rFonts w:ascii="仿宋" w:eastAsia="仿宋"/>
          <w:color w:val="auto"/>
          <w:sz w:val="24"/>
          <w:highlight w:val="none"/>
        </w:rPr>
        <w:t>公布审查</w:t>
      </w:r>
      <w:r>
        <w:rPr>
          <w:rFonts w:hint="eastAsia" w:ascii="仿宋" w:eastAsia="仿宋"/>
          <w:color w:val="auto"/>
          <w:sz w:val="24"/>
          <w:highlight w:val="none"/>
        </w:rPr>
        <w:t>结果。</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6</w:t>
      </w:r>
      <w:r>
        <w:rPr>
          <w:rFonts w:hint="eastAsia" w:ascii="仿宋_GB2312" w:eastAsia="仿宋_GB2312"/>
          <w:color w:val="auto"/>
          <w:sz w:val="24"/>
          <w:highlight w:val="none"/>
        </w:rPr>
        <w:t>启封</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hint="eastAsia" w:ascii="仿宋_GB2312" w:eastAsia="仿宋_GB2312"/>
          <w:color w:val="auto"/>
          <w:sz w:val="24"/>
          <w:highlight w:val="none"/>
        </w:rPr>
        <w:t>，</w:t>
      </w:r>
      <w:r>
        <w:rPr>
          <w:rFonts w:ascii="仿宋_GB2312" w:eastAsia="仿宋_GB2312"/>
          <w:color w:val="auto"/>
          <w:sz w:val="24"/>
          <w:highlight w:val="none"/>
        </w:rPr>
        <w:t>交由</w:t>
      </w:r>
      <w:r>
        <w:rPr>
          <w:rFonts w:hint="eastAsia" w:ascii="仿宋" w:eastAsia="仿宋"/>
          <w:color w:val="auto"/>
          <w:sz w:val="24"/>
          <w:highlight w:val="none"/>
        </w:rPr>
        <w:t>评审</w:t>
      </w:r>
      <w:r>
        <w:rPr>
          <w:rFonts w:ascii="仿宋" w:eastAsia="仿宋"/>
          <w:color w:val="auto"/>
          <w:sz w:val="24"/>
          <w:highlight w:val="none"/>
        </w:rPr>
        <w:t>委员会评审</w:t>
      </w:r>
      <w:r>
        <w:rPr>
          <w:rFonts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7</w:t>
      </w:r>
      <w:r>
        <w:rPr>
          <w:rFonts w:hint="eastAsia" w:ascii="仿宋_GB2312" w:eastAsia="仿宋_GB2312"/>
          <w:color w:val="auto"/>
          <w:sz w:val="24"/>
          <w:highlight w:val="none"/>
        </w:rPr>
        <w:t>主持人宣布“商务</w:t>
      </w:r>
      <w:r>
        <w:rPr>
          <w:rFonts w:ascii="仿宋_GB2312" w:eastAsia="仿宋_GB2312"/>
          <w:color w:val="auto"/>
          <w:sz w:val="24"/>
          <w:highlight w:val="none"/>
        </w:rPr>
        <w:t>和</w:t>
      </w:r>
      <w:r>
        <w:rPr>
          <w:rFonts w:hint="eastAsia" w:ascii="仿宋_GB2312" w:eastAsia="仿宋_GB2312"/>
          <w:color w:val="auto"/>
          <w:sz w:val="24"/>
          <w:highlight w:val="none"/>
        </w:rPr>
        <w:t>技术</w:t>
      </w:r>
      <w:r>
        <w:rPr>
          <w:rFonts w:ascii="仿宋_GB2312" w:eastAsia="仿宋_GB2312"/>
          <w:color w:val="auto"/>
          <w:sz w:val="24"/>
          <w:highlight w:val="none"/>
        </w:rPr>
        <w:t>文件</w:t>
      </w:r>
      <w:r>
        <w:rPr>
          <w:rFonts w:hint="eastAsia" w:ascii="仿宋_GB2312" w:eastAsia="仿宋_GB2312"/>
          <w:color w:val="auto"/>
          <w:sz w:val="24"/>
          <w:highlight w:val="none"/>
        </w:rPr>
        <w:t>”得分</w:t>
      </w:r>
      <w:r>
        <w:rPr>
          <w:rFonts w:ascii="仿宋_GB2312" w:eastAsia="仿宋_GB2312"/>
          <w:color w:val="auto"/>
          <w:sz w:val="24"/>
          <w:highlight w:val="none"/>
        </w:rPr>
        <w:t>情况</w:t>
      </w:r>
      <w:r>
        <w:rPr>
          <w:rFonts w:hint="eastAsia" w:ascii="仿宋_GB2312" w:eastAsia="仿宋_GB2312"/>
          <w:color w:val="auto"/>
          <w:sz w:val="24"/>
          <w:highlight w:val="none"/>
        </w:rPr>
        <w:t>及无效（废）投标情形（如有）</w:t>
      </w:r>
      <w:r>
        <w:rPr>
          <w:rFonts w:ascii="仿宋_GB2312" w:eastAsia="仿宋_GB2312" w:cs="Arial"/>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8</w:t>
      </w:r>
      <w:r>
        <w:rPr>
          <w:rFonts w:hint="eastAsia" w:ascii="仿宋_GB2312" w:eastAsia="仿宋_GB2312"/>
          <w:color w:val="auto"/>
          <w:sz w:val="24"/>
          <w:highlight w:val="none"/>
        </w:rPr>
        <w:t>启封“</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，宣读供应商名称、投标</w:t>
      </w:r>
      <w:r>
        <w:rPr>
          <w:rFonts w:ascii="仿宋_GB2312" w:eastAsia="仿宋_GB2312"/>
          <w:color w:val="auto"/>
          <w:sz w:val="24"/>
          <w:highlight w:val="none"/>
        </w:rPr>
        <w:t>报价等</w:t>
      </w:r>
      <w:r>
        <w:rPr>
          <w:rFonts w:hint="eastAsia" w:ascii="仿宋_GB2312" w:eastAsia="仿宋_GB2312"/>
          <w:color w:val="auto"/>
          <w:sz w:val="24"/>
          <w:highlight w:val="none"/>
        </w:rPr>
        <w:t>内容</w:t>
      </w:r>
      <w:r>
        <w:rPr>
          <w:rFonts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9</w:t>
      </w:r>
      <w:r>
        <w:rPr>
          <w:rFonts w:hint="eastAsia" w:ascii="仿宋_GB2312" w:eastAsia="仿宋_GB2312"/>
          <w:color w:val="auto"/>
          <w:sz w:val="24"/>
          <w:highlight w:val="none"/>
        </w:rPr>
        <w:t>评审委员会对“</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进行评审，计算</w:t>
      </w:r>
      <w:r>
        <w:rPr>
          <w:rFonts w:ascii="仿宋_GB2312" w:eastAsia="仿宋_GB2312"/>
          <w:color w:val="auto"/>
          <w:sz w:val="24"/>
          <w:highlight w:val="none"/>
        </w:rPr>
        <w:t>评标</w:t>
      </w:r>
      <w:r>
        <w:rPr>
          <w:rFonts w:hint="eastAsia" w:ascii="仿宋_GB2312" w:eastAsia="仿宋_GB2312"/>
          <w:color w:val="auto"/>
          <w:sz w:val="24"/>
          <w:highlight w:val="none"/>
        </w:rPr>
        <w:t>价及价格分，汇总商务技术分、价格分，根据得分排序确定中标候选人。</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10</w:t>
      </w:r>
      <w:r>
        <w:rPr>
          <w:rFonts w:hint="eastAsia" w:ascii="仿宋_GB2312" w:eastAsia="仿宋_GB2312"/>
          <w:color w:val="auto"/>
          <w:sz w:val="24"/>
          <w:highlight w:val="none"/>
        </w:rPr>
        <w:t>主持人公布评审结果。</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以上程序在不违反公开、公平、公正原则的基础上，可适当调整。</w:t>
      </w:r>
    </w:p>
    <w:p>
      <w:pPr>
        <w:spacing w:line="480" w:lineRule="exact"/>
        <w:jc w:val="left"/>
        <w:rPr>
          <w:rFonts w:ascii="仿宋" w:eastAsia="仿宋"/>
          <w:b/>
          <w:bCs/>
          <w:color w:val="auto"/>
          <w:sz w:val="24"/>
          <w:highlight w:val="none"/>
        </w:rPr>
      </w:pPr>
      <w:r>
        <w:rPr>
          <w:rFonts w:ascii="仿宋" w:eastAsia="仿宋"/>
          <w:b/>
          <w:bCs/>
          <w:color w:val="auto"/>
          <w:sz w:val="24"/>
          <w:highlight w:val="none"/>
        </w:rPr>
        <w:t>4</w:t>
      </w:r>
      <w:r>
        <w:rPr>
          <w:rFonts w:hint="eastAsia" w:ascii="仿宋" w:eastAsia="仿宋"/>
          <w:b/>
          <w:bCs/>
          <w:color w:val="auto"/>
          <w:sz w:val="24"/>
          <w:highlight w:val="none"/>
        </w:rPr>
        <w:t>.</w:t>
      </w:r>
      <w:r>
        <w:rPr>
          <w:rFonts w:ascii="仿宋" w:eastAsia="仿宋"/>
          <w:b/>
          <w:bCs/>
          <w:color w:val="auto"/>
          <w:sz w:val="24"/>
          <w:highlight w:val="none"/>
        </w:rPr>
        <w:t>评审委员会的组成</w:t>
      </w:r>
    </w:p>
    <w:p>
      <w:pPr>
        <w:spacing w:line="480" w:lineRule="exact"/>
        <w:jc w:val="left"/>
        <w:rPr>
          <w:rFonts w:ascii="仿宋" w:eastAsia="仿宋" w:cs="宋体"/>
          <w:color w:val="auto"/>
          <w:sz w:val="24"/>
          <w:highlight w:val="none"/>
        </w:rPr>
      </w:pPr>
      <w:r>
        <w:rPr>
          <w:rFonts w:ascii="仿宋" w:eastAsia="仿宋"/>
          <w:color w:val="auto"/>
          <w:sz w:val="24"/>
          <w:highlight w:val="none"/>
        </w:rPr>
        <w:t>4.1</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委员会由采购单位依法组建，负责</w:t>
      </w:r>
      <w:r>
        <w:rPr>
          <w:rFonts w:ascii="仿宋" w:eastAsia="仿宋" w:cs="宋体"/>
          <w:color w:val="auto"/>
          <w:sz w:val="24"/>
          <w:highlight w:val="none"/>
        </w:rPr>
        <w:t>项目评审活动</w:t>
      </w:r>
      <w:r>
        <w:rPr>
          <w:rFonts w:hint="eastAsia" w:ascii="仿宋" w:eastAsia="仿宋" w:cs="宋体"/>
          <w:color w:val="auto"/>
          <w:sz w:val="24"/>
          <w:highlight w:val="none"/>
        </w:rPr>
        <w:t>及协助处理质疑投诉。</w:t>
      </w:r>
      <w:r>
        <w:rPr>
          <w:rFonts w:ascii="仿宋" w:eastAsia="仿宋"/>
          <w:color w:val="auto"/>
          <w:sz w:val="24"/>
          <w:highlight w:val="none"/>
        </w:rPr>
        <w:t>参与本项目进口论证的专家不得作为采购评审专家参与同一项目的采购评审工作。</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4.2</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委员会由采购人代表</w:t>
      </w:r>
      <w:r>
        <w:rPr>
          <w:rFonts w:ascii="仿宋" w:eastAsia="仿宋" w:cs="宋体"/>
          <w:color w:val="auto"/>
          <w:sz w:val="24"/>
          <w:highlight w:val="none"/>
        </w:rPr>
        <w:t>（采购人视情委派）</w:t>
      </w:r>
      <w:r>
        <w:rPr>
          <w:rFonts w:hint="eastAsia" w:ascii="仿宋" w:eastAsia="仿宋" w:cs="宋体"/>
          <w:color w:val="auto"/>
          <w:sz w:val="24"/>
          <w:highlight w:val="none"/>
        </w:rPr>
        <w:t>和有关方面的专家组成，成员人数为五人</w:t>
      </w:r>
      <w:r>
        <w:rPr>
          <w:rFonts w:ascii="仿宋" w:eastAsia="仿宋" w:cs="宋体"/>
          <w:color w:val="auto"/>
          <w:sz w:val="24"/>
          <w:highlight w:val="none"/>
        </w:rPr>
        <w:t>及</w:t>
      </w:r>
      <w:r>
        <w:rPr>
          <w:rFonts w:hint="eastAsia" w:ascii="仿宋" w:eastAsia="仿宋" w:cs="宋体"/>
          <w:color w:val="auto"/>
          <w:sz w:val="24"/>
          <w:highlight w:val="none"/>
        </w:rPr>
        <w:t>以上单数。</w:t>
      </w:r>
      <w:r>
        <w:rPr>
          <w:rFonts w:ascii="仿宋" w:eastAsia="仿宋" w:cs="宋体"/>
          <w:color w:val="auto"/>
          <w:sz w:val="24"/>
          <w:highlight w:val="none"/>
        </w:rPr>
        <w:t>预算金额在1000万及以上的，成员人数为七人及以上单数。</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4.3采购人代表不得担任评审组长。</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5.评审</w:t>
      </w:r>
    </w:p>
    <w:p>
      <w:pPr>
        <w:spacing w:line="480" w:lineRule="exact"/>
        <w:jc w:val="left"/>
        <w:rPr>
          <w:rFonts w:ascii="仿宋" w:eastAsia="仿宋"/>
          <w:color w:val="auto"/>
          <w:sz w:val="24"/>
          <w:highlight w:val="none"/>
        </w:rPr>
      </w:pPr>
      <w:r>
        <w:rPr>
          <w:rFonts w:ascii="仿宋" w:eastAsia="仿宋"/>
          <w:color w:val="auto"/>
          <w:sz w:val="24"/>
          <w:highlight w:val="none"/>
        </w:rPr>
        <w:t>5.1评审内容包括但并仅限于格式审查、内容评审、违反法律法规情况审查。</w:t>
      </w:r>
    </w:p>
    <w:p>
      <w:pPr>
        <w:spacing w:line="480" w:lineRule="exact"/>
        <w:jc w:val="left"/>
        <w:rPr>
          <w:rFonts w:ascii="仿宋" w:eastAsia="仿宋"/>
          <w:color w:val="auto"/>
          <w:sz w:val="24"/>
          <w:highlight w:val="none"/>
        </w:rPr>
      </w:pPr>
      <w:r>
        <w:rPr>
          <w:rFonts w:ascii="仿宋" w:eastAsia="仿宋"/>
          <w:color w:val="auto"/>
          <w:sz w:val="24"/>
          <w:highlight w:val="none"/>
        </w:rPr>
        <w:t>5.2</w:t>
      </w:r>
      <w:r>
        <w:rPr>
          <w:rFonts w:hint="eastAsia" w:ascii="仿宋" w:eastAsia="仿宋" w:cs="宋体"/>
          <w:color w:val="auto"/>
          <w:sz w:val="24"/>
          <w:highlight w:val="none"/>
        </w:rPr>
        <w:t>评审委员会</w:t>
      </w:r>
      <w:r>
        <w:rPr>
          <w:rFonts w:ascii="仿宋" w:eastAsia="仿宋" w:cs="宋体"/>
          <w:color w:val="auto"/>
          <w:sz w:val="24"/>
          <w:highlight w:val="none"/>
        </w:rPr>
        <w:t>应当严格按照采购文件、投标文件（包括样品或演示内容、证明材料）进行评审，</w:t>
      </w:r>
      <w:r>
        <w:rPr>
          <w:rFonts w:hint="eastAsia" w:ascii="仿宋" w:eastAsia="仿宋" w:cs="宋体"/>
          <w:color w:val="auto"/>
          <w:sz w:val="24"/>
          <w:highlight w:val="none"/>
        </w:rPr>
        <w:t>不得依据投标文件以外的资料</w:t>
      </w:r>
      <w:r>
        <w:rPr>
          <w:rFonts w:ascii="仿宋" w:eastAsia="仿宋" w:cs="宋体"/>
          <w:color w:val="auto"/>
          <w:sz w:val="24"/>
          <w:highlight w:val="none"/>
        </w:rPr>
        <w:t>评审。</w:t>
      </w:r>
    </w:p>
    <w:p>
      <w:pPr>
        <w:spacing w:line="480" w:lineRule="exact"/>
        <w:jc w:val="left"/>
        <w:rPr>
          <w:rFonts w:ascii="仿宋" w:eastAsia="仿宋"/>
          <w:b/>
          <w:bCs/>
          <w:color w:val="auto"/>
          <w:sz w:val="24"/>
          <w:highlight w:val="none"/>
        </w:rPr>
      </w:pPr>
      <w:r>
        <w:rPr>
          <w:rFonts w:ascii="仿宋" w:eastAsia="仿宋"/>
          <w:color w:val="auto"/>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auto"/>
          <w:sz w:val="24"/>
          <w:highlight w:val="none"/>
        </w:rPr>
        <w:t>不接受供应商提出的主动澄清。</w:t>
      </w:r>
    </w:p>
    <w:p>
      <w:pPr>
        <w:widowControl/>
        <w:snapToGrid w:val="0"/>
        <w:spacing w:line="480" w:lineRule="exact"/>
        <w:rPr>
          <w:rFonts w:ascii="仿宋" w:eastAsia="仿宋" w:cs="宋体"/>
          <w:color w:val="auto"/>
          <w:sz w:val="24"/>
          <w:highlight w:val="none"/>
        </w:rPr>
      </w:pPr>
      <w:r>
        <w:rPr>
          <w:rFonts w:ascii="仿宋" w:eastAsia="仿宋" w:cs="宋体"/>
          <w:color w:val="auto"/>
          <w:sz w:val="24"/>
          <w:highlight w:val="none"/>
        </w:rPr>
        <w:t>5</w:t>
      </w:r>
      <w:r>
        <w:rPr>
          <w:rFonts w:hint="eastAsia" w:ascii="仿宋" w:eastAsia="仿宋" w:cs="宋体"/>
          <w:color w:val="auto"/>
          <w:sz w:val="24"/>
          <w:highlight w:val="none"/>
        </w:rPr>
        <w:t>.</w:t>
      </w:r>
      <w:r>
        <w:rPr>
          <w:rFonts w:ascii="仿宋" w:eastAsia="仿宋" w:cs="宋体"/>
          <w:color w:val="auto"/>
          <w:sz w:val="24"/>
          <w:highlight w:val="none"/>
        </w:rPr>
        <w:t>4评审委员会不负责解释供应商的得分高低和失分情况</w:t>
      </w:r>
      <w:r>
        <w:rPr>
          <w:rFonts w:hint="eastAsia" w:ascii="仿宋" w:eastAsia="仿宋" w:cs="宋体"/>
          <w:color w:val="auto"/>
          <w:sz w:val="24"/>
          <w:highlight w:val="none"/>
        </w:rPr>
        <w:t>，不退还</w:t>
      </w:r>
      <w:r>
        <w:rPr>
          <w:rFonts w:ascii="仿宋" w:eastAsia="仿宋" w:cs="宋体"/>
          <w:color w:val="auto"/>
          <w:sz w:val="24"/>
          <w:highlight w:val="none"/>
        </w:rPr>
        <w:t>已经拆封的</w:t>
      </w:r>
      <w:r>
        <w:rPr>
          <w:rFonts w:hint="eastAsia" w:ascii="仿宋" w:eastAsia="仿宋" w:cs="宋体"/>
          <w:color w:val="auto"/>
          <w:sz w:val="24"/>
          <w:highlight w:val="none"/>
        </w:rPr>
        <w:t>投标文件。</w:t>
      </w:r>
    </w:p>
    <w:p>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6.报价修正规则</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6.1投标文件中</w:t>
      </w:r>
      <w:r>
        <w:rPr>
          <w:rFonts w:ascii="仿宋" w:eastAsia="仿宋" w:cs="宋体"/>
          <w:color w:val="auto"/>
          <w:sz w:val="24"/>
          <w:highlight w:val="none"/>
        </w:rPr>
        <w:t>开标</w:t>
      </w:r>
      <w:r>
        <w:rPr>
          <w:rFonts w:hint="eastAsia" w:ascii="仿宋" w:eastAsia="仿宋" w:cs="宋体"/>
          <w:color w:val="auto"/>
          <w:sz w:val="24"/>
          <w:highlight w:val="none"/>
        </w:rPr>
        <w:t>一览表内容与投标文件中相应内容不一致的，以</w:t>
      </w:r>
      <w:r>
        <w:rPr>
          <w:rFonts w:ascii="仿宋" w:eastAsia="仿宋" w:cs="宋体"/>
          <w:color w:val="auto"/>
          <w:sz w:val="24"/>
          <w:highlight w:val="none"/>
        </w:rPr>
        <w:t>开标</w:t>
      </w:r>
      <w:r>
        <w:rPr>
          <w:rFonts w:hint="eastAsia" w:ascii="仿宋" w:eastAsia="仿宋" w:cs="宋体"/>
          <w:color w:val="auto"/>
          <w:sz w:val="24"/>
          <w:highlight w:val="none"/>
        </w:rPr>
        <w:t>一览表为准；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6.2大写金额和小写金额不一致的，以大写金额为准；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6.3单价金额小数点或者百分比有明显错位的，以</w:t>
      </w:r>
      <w:r>
        <w:rPr>
          <w:rFonts w:ascii="仿宋" w:eastAsia="仿宋" w:cs="宋体"/>
          <w:color w:val="auto"/>
          <w:sz w:val="24"/>
          <w:highlight w:val="none"/>
        </w:rPr>
        <w:t>开标</w:t>
      </w:r>
      <w:r>
        <w:rPr>
          <w:rFonts w:hint="eastAsia" w:ascii="仿宋" w:eastAsia="仿宋" w:cs="宋体"/>
          <w:color w:val="auto"/>
          <w:sz w:val="24"/>
          <w:highlight w:val="none"/>
        </w:rPr>
        <w:t>一览表的总价为准，并修改单价；</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6.4总价金额与按单价汇总金额不一致的，以单价金额计算结果为准。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w:t>
      </w:r>
      <w:r>
        <w:rPr>
          <w:rFonts w:ascii="仿宋" w:eastAsia="仿宋" w:cs="仿宋_GB2312"/>
          <w:bCs/>
          <w:color w:val="auto"/>
          <w:sz w:val="24"/>
          <w:highlight w:val="none"/>
        </w:rPr>
        <w:t>投标</w:t>
      </w:r>
      <w:r>
        <w:rPr>
          <w:rFonts w:hint="eastAsia" w:ascii="仿宋" w:eastAsia="仿宋" w:cs="仿宋_GB2312"/>
          <w:bCs/>
          <w:color w:val="auto"/>
          <w:sz w:val="24"/>
          <w:highlight w:val="none"/>
        </w:rPr>
        <w:t>管理办法》</w:t>
      </w:r>
      <w:r>
        <w:rPr>
          <w:rFonts w:hint="eastAsia" w:ascii="仿宋" w:eastAsia="仿宋" w:cs="宋体"/>
          <w:color w:val="auto"/>
          <w:sz w:val="24"/>
          <w:highlight w:val="none"/>
        </w:rPr>
        <w:t>第五十一条第二款的规定经供应商确认后产生约束力，供应商不确认的，其</w:t>
      </w:r>
      <w:r>
        <w:rPr>
          <w:rFonts w:ascii="仿宋" w:eastAsia="仿宋" w:cs="宋体"/>
          <w:color w:val="auto"/>
          <w:sz w:val="24"/>
          <w:highlight w:val="none"/>
        </w:rPr>
        <w:t>投标</w:t>
      </w:r>
      <w:r>
        <w:rPr>
          <w:rFonts w:hint="eastAsia" w:ascii="仿宋" w:eastAsia="仿宋" w:cs="宋体"/>
          <w:color w:val="auto"/>
          <w:sz w:val="24"/>
          <w:highlight w:val="none"/>
        </w:rPr>
        <w:t>无效。</w:t>
      </w:r>
    </w:p>
    <w:p>
      <w:pPr>
        <w:pStyle w:val="17"/>
        <w:snapToGrid w:val="0"/>
        <w:spacing w:line="440" w:lineRule="exact"/>
        <w:jc w:val="left"/>
        <w:rPr>
          <w:rFonts w:ascii="仿宋_GB2312" w:eastAsia="仿宋_GB2312"/>
          <w:b/>
          <w:color w:val="auto"/>
          <w:sz w:val="24"/>
          <w:szCs w:val="24"/>
          <w:highlight w:val="none"/>
        </w:rPr>
      </w:pPr>
      <w:r>
        <w:rPr>
          <w:rFonts w:ascii="仿宋_GB2312" w:eastAsia="仿宋_GB2312"/>
          <w:b/>
          <w:color w:val="auto"/>
          <w:sz w:val="24"/>
          <w:szCs w:val="24"/>
          <w:highlight w:val="none"/>
        </w:rPr>
        <w:t>7</w:t>
      </w:r>
      <w:r>
        <w:rPr>
          <w:rFonts w:hint="eastAsia" w:ascii="仿宋_GB2312" w:eastAsia="仿宋_GB2312"/>
          <w:b/>
          <w:color w:val="auto"/>
          <w:sz w:val="24"/>
          <w:szCs w:val="24"/>
          <w:highlight w:val="none"/>
        </w:rPr>
        <w:t>．无效投标的情形</w:t>
      </w:r>
    </w:p>
    <w:p>
      <w:pPr>
        <w:tabs>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投标文件有下列情形之一的作无效投标处理：</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w:t>
      </w:r>
      <w:r>
        <w:rPr>
          <w:rFonts w:hint="eastAsia" w:ascii="仿宋_GB2312" w:eastAsia="仿宋_GB2312"/>
          <w:color w:val="auto"/>
          <w:sz w:val="24"/>
          <w:highlight w:val="none"/>
        </w:rPr>
        <w:t>单位负责人为同一人或者存在直接控股、管理关系的不同供应商参加</w:t>
      </w:r>
      <w:r>
        <w:rPr>
          <w:rFonts w:ascii="仿宋_GB2312" w:eastAsia="仿宋_GB2312"/>
          <w:color w:val="auto"/>
          <w:sz w:val="24"/>
          <w:highlight w:val="none"/>
        </w:rPr>
        <w:t>本项目</w:t>
      </w:r>
      <w:r>
        <w:rPr>
          <w:rFonts w:hint="eastAsia" w:ascii="仿宋_GB2312" w:eastAsia="仿宋_GB2312"/>
          <w:color w:val="auto"/>
          <w:sz w:val="24"/>
          <w:highlight w:val="none"/>
        </w:rPr>
        <w:t>同一合同项</w:t>
      </w:r>
      <w:r>
        <w:rPr>
          <w:rFonts w:ascii="仿宋_GB2312" w:eastAsia="仿宋_GB2312"/>
          <w:color w:val="auto"/>
          <w:sz w:val="24"/>
          <w:highlight w:val="none"/>
        </w:rPr>
        <w:t>（标段）</w:t>
      </w:r>
      <w:r>
        <w:rPr>
          <w:rFonts w:hint="eastAsia" w:ascii="仿宋_GB2312" w:eastAsia="仿宋_GB2312"/>
          <w:color w:val="auto"/>
          <w:sz w:val="24"/>
          <w:highlight w:val="none"/>
        </w:rPr>
        <w:t>下的采购活动的（</w:t>
      </w:r>
      <w:r>
        <w:rPr>
          <w:rFonts w:ascii="仿宋_GB2312" w:eastAsia="仿宋_GB2312"/>
          <w:color w:val="auto"/>
          <w:sz w:val="24"/>
          <w:highlight w:val="none"/>
        </w:rPr>
        <w:t>双方</w:t>
      </w:r>
      <w:r>
        <w:rPr>
          <w:rFonts w:hint="eastAsia" w:ascii="仿宋_GB2312" w:eastAsia="仿宋_GB2312"/>
          <w:color w:val="auto"/>
          <w:sz w:val="24"/>
          <w:highlight w:val="none"/>
        </w:rPr>
        <w:t>均</w:t>
      </w:r>
      <w:r>
        <w:rPr>
          <w:rFonts w:ascii="仿宋_GB2312" w:eastAsia="仿宋_GB2312"/>
          <w:color w:val="auto"/>
          <w:sz w:val="24"/>
          <w:highlight w:val="none"/>
        </w:rPr>
        <w:t>作</w:t>
      </w:r>
      <w:r>
        <w:rPr>
          <w:rFonts w:hint="eastAsia" w:ascii="仿宋_GB2312" w:eastAsia="仿宋_GB2312"/>
          <w:color w:val="auto"/>
          <w:sz w:val="24"/>
          <w:highlight w:val="none"/>
        </w:rPr>
        <w:t>无效</w:t>
      </w:r>
      <w:r>
        <w:rPr>
          <w:rFonts w:ascii="仿宋_GB2312" w:eastAsia="仿宋_GB2312"/>
          <w:color w:val="auto"/>
          <w:sz w:val="24"/>
          <w:highlight w:val="none"/>
        </w:rPr>
        <w:t>投标处理</w:t>
      </w:r>
      <w:r>
        <w:rPr>
          <w:rFonts w:hint="eastAsia" w:ascii="仿宋_GB2312" w:eastAsia="仿宋_GB2312"/>
          <w:color w:val="auto"/>
          <w:sz w:val="24"/>
          <w:highlight w:val="none"/>
        </w:rPr>
        <w:t>）；</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7.2</w:t>
      </w:r>
      <w:r>
        <w:rPr>
          <w:rFonts w:hint="eastAsia" w:ascii="仿宋_GB2312" w:eastAsia="仿宋_GB2312"/>
          <w:color w:val="auto"/>
          <w:sz w:val="24"/>
          <w:highlight w:val="none"/>
        </w:rPr>
        <w:t>为采购项目提供整体设计、规范编制或者项目管理、监理、检测等服务的供应商再参加该采购项目的其他采购活动的</w:t>
      </w:r>
      <w:r>
        <w:rPr>
          <w:rFonts w:ascii="仿宋_GB2312" w:eastAsia="仿宋_GB2312"/>
          <w:color w:val="auto"/>
          <w:sz w:val="24"/>
          <w:highlight w:val="none"/>
        </w:rPr>
        <w:t>（单一来源采购除外）</w:t>
      </w:r>
      <w:r>
        <w:rPr>
          <w:rFonts w:hint="eastAsia" w:ascii="仿宋_GB2312" w:eastAsia="仿宋_GB2312"/>
          <w:color w:val="auto"/>
          <w:sz w:val="24"/>
          <w:highlight w:val="none"/>
        </w:rPr>
        <w:t xml:space="preserve">； </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7.3</w:t>
      </w:r>
      <w:r>
        <w:rPr>
          <w:rFonts w:hint="eastAsia" w:ascii="仿宋_GB2312" w:eastAsia="仿宋_GB2312"/>
          <w:color w:val="auto"/>
          <w:sz w:val="24"/>
          <w:highlight w:val="none"/>
        </w:rPr>
        <w:t>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文件中规定的资格要求的（供应商未</w:t>
      </w:r>
      <w:r>
        <w:rPr>
          <w:rFonts w:ascii="仿宋_GB2312" w:eastAsia="仿宋_GB2312"/>
          <w:color w:val="auto"/>
          <w:sz w:val="24"/>
          <w:highlight w:val="none"/>
        </w:rPr>
        <w:t>按采购文件要求提供</w:t>
      </w:r>
      <w:r>
        <w:rPr>
          <w:rFonts w:hint="eastAsia" w:ascii="仿宋_GB2312" w:eastAsia="仿宋_GB2312"/>
          <w:color w:val="auto"/>
          <w:sz w:val="24"/>
          <w:highlight w:val="none"/>
        </w:rPr>
        <w:t>资格证明文件的，视为供应商不具备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7.4</w:t>
      </w:r>
      <w:r>
        <w:rPr>
          <w:rFonts w:hint="eastAsia" w:ascii="仿宋_GB2312" w:eastAsia="仿宋_GB2312"/>
          <w:color w:val="auto"/>
          <w:kern w:val="0"/>
          <w:sz w:val="24"/>
          <w:highlight w:val="none"/>
        </w:rPr>
        <w:t>法定代表人</w:t>
      </w:r>
      <w:r>
        <w:rPr>
          <w:rFonts w:ascii="仿宋_GB2312" w:eastAsia="仿宋_GB2312"/>
          <w:color w:val="auto"/>
          <w:kern w:val="0"/>
          <w:sz w:val="24"/>
          <w:highlight w:val="none"/>
        </w:rPr>
        <w:t>、</w:t>
      </w:r>
      <w:r>
        <w:rPr>
          <w:rFonts w:hint="eastAsia" w:ascii="仿宋_GB2312" w:eastAsia="仿宋_GB2312"/>
          <w:color w:val="auto"/>
          <w:kern w:val="0"/>
          <w:sz w:val="24"/>
          <w:highlight w:val="none"/>
        </w:rPr>
        <w:t>个体工商户</w:t>
      </w:r>
      <w:r>
        <w:rPr>
          <w:rFonts w:ascii="仿宋_GB2312" w:eastAsia="仿宋_GB2312"/>
          <w:color w:val="auto"/>
          <w:kern w:val="0"/>
          <w:sz w:val="24"/>
          <w:highlight w:val="none"/>
        </w:rPr>
        <w:t>经营者</w:t>
      </w:r>
      <w:r>
        <w:rPr>
          <w:rFonts w:hint="eastAsia" w:ascii="仿宋_GB2312" w:eastAsia="仿宋_GB2312"/>
          <w:color w:val="auto"/>
          <w:kern w:val="0"/>
          <w:sz w:val="24"/>
          <w:highlight w:val="none"/>
        </w:rPr>
        <w:t>参加开标会，</w:t>
      </w:r>
      <w:r>
        <w:rPr>
          <w:rFonts w:hint="eastAsia" w:ascii="仿宋_GB2312" w:eastAsia="仿宋_GB2312"/>
          <w:color w:val="auto"/>
          <w:sz w:val="24"/>
          <w:highlight w:val="none"/>
        </w:rPr>
        <w:t>未能出具身份证明的或</w:t>
      </w:r>
      <w:r>
        <w:rPr>
          <w:rFonts w:hint="eastAsia" w:ascii="仿宋_GB2312" w:eastAsia="仿宋_GB2312"/>
          <w:color w:val="auto"/>
          <w:kern w:val="0"/>
          <w:sz w:val="24"/>
          <w:highlight w:val="none"/>
        </w:rPr>
        <w:t>提供的身份证明与营业执照不一致的；</w:t>
      </w:r>
      <w:r>
        <w:rPr>
          <w:rFonts w:hint="eastAsia" w:ascii="仿宋_GB2312" w:eastAsia="仿宋_GB2312"/>
          <w:color w:val="auto"/>
          <w:sz w:val="24"/>
          <w:highlight w:val="none"/>
        </w:rPr>
        <w:t>授权代表</w:t>
      </w:r>
      <w:r>
        <w:rPr>
          <w:rFonts w:hint="eastAsia" w:ascii="仿宋_GB2312" w:eastAsia="仿宋_GB2312"/>
          <w:color w:val="auto"/>
          <w:kern w:val="0"/>
          <w:sz w:val="24"/>
          <w:highlight w:val="none"/>
        </w:rPr>
        <w:t>无《法定代表人授权委托书》</w:t>
      </w:r>
      <w:r>
        <w:rPr>
          <w:rFonts w:ascii="仿宋_GB2312" w:eastAsia="仿宋_GB2312"/>
          <w:color w:val="auto"/>
          <w:kern w:val="0"/>
          <w:sz w:val="24"/>
          <w:highlight w:val="none"/>
        </w:rPr>
        <w:t>或</w:t>
      </w:r>
      <w:r>
        <w:rPr>
          <w:rFonts w:hint="eastAsia" w:ascii="仿宋_GB2312" w:eastAsia="仿宋_GB2312"/>
          <w:color w:val="auto"/>
          <w:kern w:val="0"/>
          <w:sz w:val="24"/>
          <w:highlight w:val="none"/>
        </w:rPr>
        <w:t>《法定代表人授权委托书》</w:t>
      </w:r>
      <w:r>
        <w:rPr>
          <w:rFonts w:ascii="仿宋_GB2312" w:eastAsia="仿宋_GB2312"/>
          <w:color w:val="auto"/>
          <w:kern w:val="0"/>
          <w:sz w:val="24"/>
          <w:highlight w:val="none"/>
        </w:rPr>
        <w:t>填写错误</w:t>
      </w:r>
      <w:r>
        <w:rPr>
          <w:rFonts w:hint="eastAsia" w:ascii="仿宋_GB2312" w:eastAsia="仿宋_GB2312"/>
          <w:color w:val="auto"/>
          <w:kern w:val="0"/>
          <w:sz w:val="24"/>
          <w:highlight w:val="none"/>
        </w:rPr>
        <w:t>或</w:t>
      </w:r>
      <w:r>
        <w:rPr>
          <w:rFonts w:hint="eastAsia" w:ascii="仿宋_GB2312" w:eastAsia="仿宋_GB2312"/>
          <w:color w:val="auto"/>
          <w:sz w:val="24"/>
          <w:highlight w:val="none"/>
        </w:rPr>
        <w:t>未能出具身份证明的</w:t>
      </w:r>
      <w:r>
        <w:rPr>
          <w:rFonts w:hint="eastAsia" w:ascii="仿宋_GB2312" w:eastAsia="仿宋_GB2312"/>
          <w:color w:val="auto"/>
          <w:kern w:val="0"/>
          <w:sz w:val="24"/>
          <w:highlight w:val="none"/>
        </w:rPr>
        <w:t>；</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7.5</w:t>
      </w:r>
      <w:r>
        <w:rPr>
          <w:rFonts w:hint="eastAsia" w:ascii="仿宋_GB2312" w:eastAsia="仿宋_GB2312"/>
          <w:color w:val="auto"/>
          <w:kern w:val="0"/>
          <w:sz w:val="24"/>
          <w:highlight w:val="none"/>
        </w:rPr>
        <w:t>授权代表非投标单位正式职工的（以</w:t>
      </w:r>
      <w:r>
        <w:rPr>
          <w:rFonts w:ascii="仿宋_GB2312" w:eastAsia="仿宋_GB2312"/>
          <w:color w:val="auto"/>
          <w:kern w:val="0"/>
          <w:sz w:val="24"/>
          <w:highlight w:val="none"/>
        </w:rPr>
        <w:t>社保证明</w:t>
      </w:r>
      <w:r>
        <w:rPr>
          <w:rFonts w:hint="eastAsia" w:ascii="仿宋_GB2312" w:eastAsia="仿宋_GB2312"/>
          <w:color w:val="auto"/>
          <w:kern w:val="0"/>
          <w:sz w:val="24"/>
          <w:highlight w:val="none"/>
        </w:rPr>
        <w:t>为准，如授权代表为</w:t>
      </w:r>
      <w:r>
        <w:rPr>
          <w:rFonts w:ascii="仿宋_GB2312" w:eastAsia="仿宋_GB2312"/>
          <w:color w:val="auto"/>
          <w:kern w:val="0"/>
          <w:sz w:val="24"/>
          <w:highlight w:val="none"/>
        </w:rPr>
        <w:t>离退休返聘人员的，</w:t>
      </w:r>
      <w:r>
        <w:rPr>
          <w:rFonts w:hint="eastAsia" w:ascii="仿宋_GB2312" w:eastAsia="仿宋_GB2312"/>
          <w:color w:val="auto"/>
          <w:kern w:val="0"/>
          <w:sz w:val="24"/>
          <w:highlight w:val="none"/>
        </w:rPr>
        <w:t>需提供</w:t>
      </w:r>
      <w:r>
        <w:rPr>
          <w:rFonts w:ascii="仿宋_GB2312" w:eastAsia="仿宋_GB2312"/>
          <w:color w:val="auto"/>
          <w:kern w:val="0"/>
          <w:sz w:val="24"/>
          <w:highlight w:val="none"/>
        </w:rPr>
        <w:t>退休证明及单位聘用证明</w:t>
      </w:r>
      <w:r>
        <w:rPr>
          <w:rFonts w:hint="eastAsia" w:ascii="仿宋_GB2312" w:eastAsia="仿宋_GB2312"/>
          <w:color w:val="auto"/>
          <w:kern w:val="0"/>
          <w:sz w:val="24"/>
          <w:highlight w:val="none"/>
        </w:rPr>
        <w:t>）</w:t>
      </w:r>
      <w:r>
        <w:rPr>
          <w:rFonts w:ascii="仿宋_GB2312" w:eastAsia="仿宋_GB2312"/>
          <w:color w:val="auto"/>
          <w:kern w:val="0"/>
          <w:sz w:val="24"/>
          <w:highlight w:val="none"/>
        </w:rPr>
        <w:t>，</w:t>
      </w:r>
      <w:r>
        <w:rPr>
          <w:rFonts w:hint="eastAsia" w:ascii="仿宋_GB2312" w:eastAsia="仿宋_GB2312"/>
          <w:color w:val="auto"/>
          <w:kern w:val="0"/>
          <w:sz w:val="24"/>
          <w:highlight w:val="none"/>
        </w:rPr>
        <w:t>法定代表人</w:t>
      </w:r>
      <w:r>
        <w:rPr>
          <w:rFonts w:ascii="仿宋_GB2312" w:eastAsia="仿宋_GB2312"/>
          <w:color w:val="auto"/>
          <w:kern w:val="0"/>
          <w:sz w:val="24"/>
          <w:highlight w:val="none"/>
        </w:rPr>
        <w:t>或</w:t>
      </w:r>
      <w:r>
        <w:rPr>
          <w:rFonts w:hint="eastAsia" w:ascii="仿宋_GB2312" w:eastAsia="仿宋_GB2312"/>
          <w:color w:val="auto"/>
          <w:kern w:val="0"/>
          <w:sz w:val="24"/>
          <w:highlight w:val="none"/>
        </w:rPr>
        <w:t>个体工商户</w:t>
      </w:r>
      <w:r>
        <w:rPr>
          <w:rFonts w:ascii="仿宋_GB2312" w:eastAsia="仿宋_GB2312"/>
          <w:color w:val="auto"/>
          <w:kern w:val="0"/>
          <w:sz w:val="24"/>
          <w:highlight w:val="none"/>
        </w:rPr>
        <w:t>经营者</w:t>
      </w:r>
      <w:r>
        <w:rPr>
          <w:rFonts w:hint="eastAsia" w:ascii="仿宋_GB2312" w:eastAsia="仿宋_GB2312"/>
          <w:color w:val="auto"/>
          <w:kern w:val="0"/>
          <w:sz w:val="24"/>
          <w:highlight w:val="none"/>
        </w:rPr>
        <w:t>参加开标会</w:t>
      </w:r>
      <w:r>
        <w:rPr>
          <w:rFonts w:ascii="仿宋_GB2312" w:eastAsia="仿宋_GB2312"/>
          <w:color w:val="auto"/>
          <w:kern w:val="0"/>
          <w:sz w:val="24"/>
          <w:highlight w:val="none"/>
        </w:rPr>
        <w:t>的</w:t>
      </w:r>
      <w:r>
        <w:rPr>
          <w:rFonts w:hint="eastAsia" w:ascii="仿宋_GB2312" w:eastAsia="仿宋_GB2312"/>
          <w:color w:val="auto"/>
          <w:kern w:val="0"/>
          <w:sz w:val="24"/>
          <w:highlight w:val="none"/>
        </w:rPr>
        <w:t>除外；</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7.6投标文件制作出现如下情况：</w:t>
      </w:r>
    </w:p>
    <w:p>
      <w:pPr>
        <w:snapToGrid w:val="0"/>
        <w:spacing w:line="440" w:lineRule="exact"/>
        <w:ind w:firstLine="480" w:firstLineChars="200"/>
        <w:jc w:val="left"/>
        <w:rPr>
          <w:rFonts w:ascii="仿宋" w:eastAsia="仿宋"/>
          <w:color w:val="auto"/>
          <w:kern w:val="0"/>
          <w:sz w:val="24"/>
          <w:highlight w:val="none"/>
        </w:rPr>
      </w:pPr>
      <w:r>
        <w:rPr>
          <w:rFonts w:ascii="仿宋_GB2312" w:eastAsia="仿宋_GB2312"/>
          <w:color w:val="auto"/>
          <w:sz w:val="24"/>
          <w:szCs w:val="24"/>
          <w:highlight w:val="none"/>
        </w:rPr>
        <w:t>7.6.</w:t>
      </w:r>
      <w:r>
        <w:rPr>
          <w:rFonts w:hint="eastAsia" w:ascii="仿宋" w:eastAsia="仿宋"/>
          <w:color w:val="auto"/>
          <w:kern w:val="0"/>
          <w:sz w:val="24"/>
          <w:highlight w:val="none"/>
        </w:rPr>
        <w:t>1“资格文件”</w:t>
      </w:r>
      <w:r>
        <w:rPr>
          <w:rFonts w:ascii="仿宋" w:eastAsia="仿宋"/>
          <w:color w:val="auto"/>
          <w:kern w:val="0"/>
          <w:sz w:val="24"/>
          <w:highlight w:val="none"/>
        </w:rPr>
        <w:t>、</w:t>
      </w:r>
      <w:r>
        <w:rPr>
          <w:rFonts w:hint="eastAsia" w:ascii="仿宋" w:eastAsia="仿宋"/>
          <w:color w:val="auto"/>
          <w:kern w:val="0"/>
          <w:sz w:val="24"/>
          <w:highlight w:val="none"/>
        </w:rPr>
        <w:t>“</w:t>
      </w:r>
      <w:r>
        <w:rPr>
          <w:rFonts w:ascii="仿宋" w:eastAsia="仿宋"/>
          <w:color w:val="auto"/>
          <w:kern w:val="0"/>
          <w:sz w:val="24"/>
          <w:highlight w:val="none"/>
        </w:rPr>
        <w:t>报价文件</w:t>
      </w:r>
      <w:r>
        <w:rPr>
          <w:rFonts w:hint="eastAsia" w:ascii="仿宋" w:eastAsia="仿宋"/>
          <w:color w:val="auto"/>
          <w:kern w:val="0"/>
          <w:sz w:val="24"/>
          <w:highlight w:val="none"/>
        </w:rPr>
        <w:t>”的</w:t>
      </w:r>
      <w:r>
        <w:rPr>
          <w:rFonts w:ascii="仿宋" w:eastAsia="仿宋"/>
          <w:color w:val="auto"/>
          <w:kern w:val="0"/>
          <w:sz w:val="24"/>
          <w:highlight w:val="none"/>
        </w:rPr>
        <w:t>签字、盖章或内容有实质性偏离的</w:t>
      </w:r>
      <w:r>
        <w:rPr>
          <w:rFonts w:hint="eastAsia" w:ascii="仿宋" w:eastAsia="仿宋"/>
          <w:color w:val="auto"/>
          <w:kern w:val="0"/>
          <w:sz w:val="24"/>
          <w:highlight w:val="none"/>
        </w:rPr>
        <w:t>；</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3“资格文件”或“商务和技术文件”</w:t>
      </w:r>
      <w:r>
        <w:rPr>
          <w:rFonts w:ascii="仿宋" w:eastAsia="仿宋"/>
          <w:color w:val="auto"/>
          <w:sz w:val="24"/>
          <w:highlight w:val="none"/>
        </w:rPr>
        <w:t>或证明材料原件</w:t>
      </w:r>
      <w:r>
        <w:rPr>
          <w:rFonts w:hint="eastAsia" w:ascii="仿宋" w:eastAsia="仿宋"/>
          <w:color w:val="auto"/>
          <w:sz w:val="24"/>
          <w:highlight w:val="none"/>
        </w:rPr>
        <w:t>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4对</w:t>
      </w:r>
      <w:r>
        <w:rPr>
          <w:rFonts w:ascii="仿宋" w:eastAsia="仿宋"/>
          <w:color w:val="auto"/>
          <w:sz w:val="24"/>
          <w:highlight w:val="none"/>
        </w:rPr>
        <w:t>采购</w:t>
      </w:r>
      <w:r>
        <w:rPr>
          <w:rFonts w:hint="eastAsia" w:ascii="仿宋" w:eastAsia="仿宋"/>
          <w:color w:val="auto"/>
          <w:sz w:val="24"/>
          <w:highlight w:val="none"/>
        </w:rPr>
        <w:t>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6未按采购文件规定要求签署盖章的。</w:t>
      </w:r>
    </w:p>
    <w:p>
      <w:pPr>
        <w:snapToGrid w:val="0"/>
        <w:spacing w:line="440" w:lineRule="exact"/>
        <w:jc w:val="left"/>
        <w:rPr>
          <w:rFonts w:ascii="仿宋" w:eastAsia="仿宋"/>
          <w:color w:val="auto"/>
          <w:sz w:val="24"/>
          <w:highlight w:val="none"/>
        </w:rPr>
      </w:pPr>
      <w:r>
        <w:rPr>
          <w:rFonts w:ascii="仿宋" w:eastAsia="仿宋"/>
          <w:color w:val="auto"/>
          <w:kern w:val="0"/>
          <w:sz w:val="24"/>
          <w:highlight w:val="none"/>
        </w:rPr>
        <w:t>7.7</w:t>
      </w:r>
      <w:r>
        <w:rPr>
          <w:rFonts w:hint="eastAsia" w:ascii="仿宋" w:eastAsia="仿宋"/>
          <w:color w:val="auto"/>
          <w:sz w:val="24"/>
          <w:highlight w:val="none"/>
        </w:rPr>
        <w:t>投标文件与项目不符或内容严重不全</w:t>
      </w:r>
      <w:r>
        <w:rPr>
          <w:rFonts w:ascii="仿宋" w:eastAsia="仿宋"/>
          <w:color w:val="auto"/>
          <w:sz w:val="24"/>
          <w:highlight w:val="none"/>
        </w:rPr>
        <w:t>或</w:t>
      </w:r>
      <w:r>
        <w:rPr>
          <w:rFonts w:ascii="仿宋_GB2312" w:eastAsia="仿宋_GB2312"/>
          <w:color w:val="auto"/>
          <w:sz w:val="24"/>
          <w:highlight w:val="none"/>
        </w:rPr>
        <w:t>就同一项目</w:t>
      </w:r>
      <w:r>
        <w:rPr>
          <w:rFonts w:hint="eastAsia" w:ascii="仿宋_GB2312" w:eastAsia="仿宋_GB2312"/>
          <w:color w:val="auto"/>
          <w:sz w:val="24"/>
          <w:highlight w:val="none"/>
        </w:rPr>
        <w:t>递交</w:t>
      </w:r>
      <w:r>
        <w:rPr>
          <w:rFonts w:ascii="仿宋_GB2312" w:eastAsia="仿宋_GB2312"/>
          <w:color w:val="auto"/>
          <w:sz w:val="24"/>
          <w:highlight w:val="none"/>
        </w:rPr>
        <w:t>多份明显</w:t>
      </w:r>
      <w:r>
        <w:rPr>
          <w:rFonts w:hint="eastAsia" w:ascii="仿宋_GB2312" w:eastAsia="仿宋_GB2312"/>
          <w:color w:val="auto"/>
          <w:sz w:val="24"/>
          <w:highlight w:val="none"/>
        </w:rPr>
        <w:t>内容不同的投标</w:t>
      </w:r>
      <w:r>
        <w:rPr>
          <w:rFonts w:ascii="仿宋_GB2312" w:eastAsia="仿宋_GB2312"/>
          <w:color w:val="auto"/>
          <w:sz w:val="24"/>
          <w:highlight w:val="none"/>
        </w:rPr>
        <w:t>文件的</w:t>
      </w:r>
      <w:r>
        <w:rPr>
          <w:rFonts w:hint="eastAsia" w:ascii="仿宋" w:eastAsia="仿宋"/>
          <w:color w:val="auto"/>
          <w:sz w:val="24"/>
          <w:highlight w:val="none"/>
        </w:rPr>
        <w:t>；</w:t>
      </w:r>
    </w:p>
    <w:p>
      <w:pPr>
        <w:snapToGrid w:val="0"/>
        <w:spacing w:line="440" w:lineRule="exact"/>
        <w:jc w:val="left"/>
        <w:rPr>
          <w:rFonts w:ascii="仿宋_GB2312" w:eastAsia="仿宋_GB2312"/>
          <w:color w:val="auto"/>
          <w:sz w:val="24"/>
          <w:highlight w:val="none"/>
        </w:rPr>
      </w:pPr>
      <w:r>
        <w:rPr>
          <w:rFonts w:ascii="仿宋_GB2312" w:eastAsia="仿宋_GB2312"/>
          <w:color w:val="auto"/>
          <w:kern w:val="0"/>
          <w:sz w:val="24"/>
          <w:highlight w:val="none"/>
        </w:rPr>
        <w:t>7.8</w:t>
      </w:r>
      <w:r>
        <w:rPr>
          <w:rFonts w:hint="eastAsia" w:ascii="仿宋_GB2312" w:eastAsia="仿宋_GB2312"/>
          <w:color w:val="auto"/>
          <w:sz w:val="24"/>
          <w:highlight w:val="none"/>
        </w:rPr>
        <w:t>未按照</w:t>
      </w:r>
      <w:r>
        <w:rPr>
          <w:rFonts w:ascii="仿宋_GB2312" w:eastAsia="仿宋_GB2312"/>
          <w:color w:val="auto"/>
          <w:sz w:val="24"/>
          <w:highlight w:val="none"/>
        </w:rPr>
        <w:t>采购</w:t>
      </w:r>
      <w:r>
        <w:rPr>
          <w:rFonts w:hint="eastAsia" w:ascii="仿宋_GB2312" w:eastAsia="仿宋_GB2312"/>
          <w:color w:val="auto"/>
          <w:sz w:val="24"/>
          <w:highlight w:val="none"/>
        </w:rPr>
        <w:t>文件规定要求密封封装、签署、盖章的；</w:t>
      </w:r>
    </w:p>
    <w:p>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7.9</w:t>
      </w:r>
      <w:r>
        <w:rPr>
          <w:rFonts w:hint="eastAsia" w:ascii="仿宋_GB2312" w:eastAsia="仿宋_GB2312"/>
          <w:color w:val="auto"/>
          <w:kern w:val="0"/>
          <w:sz w:val="24"/>
          <w:highlight w:val="none"/>
        </w:rPr>
        <w:t>投标文件含有采购人不能接受的附加条件</w:t>
      </w:r>
      <w:r>
        <w:rPr>
          <w:rFonts w:ascii="仿宋_GB2312" w:eastAsia="仿宋_GB2312"/>
          <w:color w:val="auto"/>
          <w:kern w:val="0"/>
          <w:sz w:val="24"/>
          <w:highlight w:val="none"/>
        </w:rPr>
        <w:t>的</w:t>
      </w:r>
      <w:r>
        <w:rPr>
          <w:rFonts w:hint="eastAsia" w:ascii="仿宋_GB2312" w:eastAsia="仿宋_GB2312"/>
          <w:color w:val="auto"/>
          <w:kern w:val="0"/>
          <w:sz w:val="24"/>
          <w:highlight w:val="none"/>
        </w:rPr>
        <w:t>；</w:t>
      </w:r>
    </w:p>
    <w:p>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w:t>
      </w:r>
      <w:r>
        <w:rPr>
          <w:rFonts w:hint="eastAsia" w:ascii="仿宋_GB2312" w:eastAsia="仿宋_GB2312"/>
          <w:color w:val="auto"/>
          <w:kern w:val="0"/>
          <w:sz w:val="24"/>
          <w:highlight w:val="none"/>
        </w:rPr>
        <w:t>10</w:t>
      </w:r>
      <w:r>
        <w:rPr>
          <w:rFonts w:hint="eastAsia" w:ascii="仿宋_GB2312" w:eastAsia="仿宋_GB2312"/>
          <w:color w:val="auto"/>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7.11</w:t>
      </w:r>
      <w:r>
        <w:rPr>
          <w:rFonts w:hint="eastAsia" w:ascii="仿宋_GB2312" w:eastAsia="仿宋_GB2312"/>
          <w:color w:val="auto"/>
          <w:sz w:val="24"/>
          <w:highlight w:val="none"/>
        </w:rPr>
        <w:t>报价超过招标文件中规定的预算金额</w:t>
      </w:r>
      <w:r>
        <w:rPr>
          <w:rFonts w:ascii="仿宋_GB2312" w:eastAsia="仿宋_GB2312"/>
          <w:color w:val="auto"/>
          <w:sz w:val="24"/>
          <w:highlight w:val="none"/>
        </w:rPr>
        <w:t>或</w:t>
      </w:r>
      <w:r>
        <w:rPr>
          <w:rFonts w:hint="eastAsia" w:ascii="仿宋_GB2312" w:eastAsia="仿宋_GB2312"/>
          <w:color w:val="auto"/>
          <w:sz w:val="24"/>
          <w:highlight w:val="none"/>
        </w:rPr>
        <w:t>最高限价</w:t>
      </w:r>
      <w:r>
        <w:rPr>
          <w:rFonts w:ascii="仿宋_GB2312" w:eastAsia="仿宋_GB2312"/>
          <w:color w:val="auto"/>
          <w:sz w:val="24"/>
          <w:highlight w:val="none"/>
        </w:rPr>
        <w:t>（包括单价限价等采购文件规定的各类限价）</w:t>
      </w:r>
      <w:r>
        <w:rPr>
          <w:rFonts w:hint="eastAsia" w:ascii="仿宋_GB2312" w:eastAsia="仿宋_GB2312"/>
          <w:color w:val="auto"/>
          <w:sz w:val="24"/>
          <w:highlight w:val="none"/>
        </w:rPr>
        <w:t>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7.12</w:t>
      </w:r>
      <w:r>
        <w:rPr>
          <w:rFonts w:hint="eastAsia" w:ascii="仿宋_GB2312" w:eastAsia="仿宋_GB2312"/>
          <w:color w:val="auto"/>
          <w:sz w:val="24"/>
          <w:highlight w:val="none"/>
        </w:rPr>
        <w:t>供应商对根据修正原则修正后的报价不确认的；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 w:eastAsia="仿宋"/>
          <w:color w:val="auto"/>
          <w:sz w:val="24"/>
          <w:szCs w:val="24"/>
          <w:highlight w:val="none"/>
        </w:rPr>
        <w:t>7.13</w:t>
      </w:r>
      <w:r>
        <w:rPr>
          <w:rFonts w:hint="eastAsia" w:ascii="仿宋" w:eastAsia="仿宋"/>
          <w:color w:val="auto"/>
          <w:sz w:val="24"/>
          <w:szCs w:val="24"/>
          <w:highlight w:val="none"/>
        </w:rPr>
        <w:t>重要信息前后不一致，经评审委员会询标后仍然无法评审的；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供应商提供虚假材料投标的（包括但不限于以下情节）；</w:t>
      </w:r>
    </w:p>
    <w:p>
      <w:pPr>
        <w:tabs>
          <w:tab w:val="left" w:pos="3870"/>
          <w:tab w:val="left" w:pos="4085"/>
        </w:tabs>
        <w:snapToGrid w:val="0"/>
        <w:spacing w:line="440" w:lineRule="exact"/>
        <w:ind w:firstLine="470" w:firstLineChars="196"/>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.1使用伪造、变造的许可证件；</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t>7.14</w:t>
      </w:r>
      <w:r>
        <w:rPr>
          <w:rFonts w:hint="eastAsia" w:ascii="仿宋_GB2312" w:eastAsia="仿宋_GB2312"/>
          <w:color w:val="auto"/>
          <w:sz w:val="24"/>
          <w:highlight w:val="none"/>
        </w:rPr>
        <w:t>.2提供虚假的财务状况或者业绩；</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t>7.14</w:t>
      </w:r>
      <w:r>
        <w:rPr>
          <w:rFonts w:hint="eastAsia" w:ascii="仿宋_GB2312" w:eastAsia="仿宋_GB2312"/>
          <w:color w:val="auto"/>
          <w:sz w:val="24"/>
          <w:highlight w:val="none"/>
        </w:rPr>
        <w:t>.3提供虚假的项目负责人或者主要技术人员简历、劳动关系证明；</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t>7.14</w:t>
      </w:r>
      <w:r>
        <w:rPr>
          <w:rFonts w:hint="eastAsia" w:ascii="仿宋_GB2312" w:eastAsia="仿宋_GB2312"/>
          <w:color w:val="auto"/>
          <w:sz w:val="24"/>
          <w:highlight w:val="none"/>
        </w:rPr>
        <w:t>.4提供虚假的信用状况；</w:t>
      </w:r>
    </w:p>
    <w:p>
      <w:pPr>
        <w:tabs>
          <w:tab w:val="left" w:pos="3870"/>
          <w:tab w:val="left" w:pos="4085"/>
        </w:tabs>
        <w:snapToGrid w:val="0"/>
        <w:spacing w:line="440" w:lineRule="exact"/>
        <w:ind w:firstLine="48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.5其他弄虚作假的行为。</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7.15供应商串通投标的。</w:t>
      </w:r>
    </w:p>
    <w:p>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.1不同供应商的投标文件由同一单位或者个人编制；</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.2不同供应商委托同一单位或者个人办理投标事宜；</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.5不同供应商的投标文件相互混装；</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7.15.6不同供应商的投标保证金从同一单位或者个人的账户转出。</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7.1</w:t>
      </w:r>
      <w:r>
        <w:rPr>
          <w:rFonts w:ascii="仿宋" w:eastAsia="仿宋" w:cs="仿宋_GB2312"/>
          <w:color w:val="auto"/>
          <w:sz w:val="24"/>
          <w:szCs w:val="21"/>
          <w:highlight w:val="none"/>
        </w:rPr>
        <w:t>6</w:t>
      </w:r>
      <w:r>
        <w:rPr>
          <w:rFonts w:ascii="仿宋" w:eastAsia="仿宋"/>
          <w:color w:val="auto"/>
          <w:sz w:val="24"/>
          <w:highlight w:val="none"/>
        </w:rPr>
        <w:t>评审委员会</w:t>
      </w:r>
      <w:r>
        <w:rPr>
          <w:rFonts w:hint="eastAsia" w:ascii="仿宋" w:eastAsia="仿宋"/>
          <w:color w:val="auto"/>
          <w:sz w:val="24"/>
          <w:highlight w:val="none"/>
        </w:rPr>
        <w:t>认定有重大偏差或实质性不响应</w:t>
      </w:r>
      <w:r>
        <w:rPr>
          <w:rFonts w:ascii="仿宋" w:eastAsia="仿宋"/>
          <w:color w:val="auto"/>
          <w:sz w:val="24"/>
          <w:highlight w:val="none"/>
        </w:rPr>
        <w:t>采购</w:t>
      </w:r>
      <w:r>
        <w:rPr>
          <w:rFonts w:hint="eastAsia" w:ascii="仿宋" w:eastAsia="仿宋"/>
          <w:color w:val="auto"/>
          <w:sz w:val="24"/>
          <w:highlight w:val="none"/>
        </w:rPr>
        <w:t>文件要求的；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7.17属于《中华人民共和国政府采购法实施条例》第七十四条规定的</w:t>
      </w:r>
      <w:r>
        <w:rPr>
          <w:rFonts w:hint="eastAsia" w:ascii="仿宋_GB2312" w:eastAsia="仿宋_GB2312"/>
          <w:color w:val="auto"/>
          <w:sz w:val="24"/>
          <w:highlight w:val="none"/>
        </w:rPr>
        <w:t>恶意串通</w:t>
      </w:r>
      <w:r>
        <w:rPr>
          <w:rFonts w:ascii="仿宋_GB2312" w:eastAsia="仿宋_GB2312"/>
          <w:color w:val="auto"/>
          <w:sz w:val="24"/>
          <w:highlight w:val="none"/>
        </w:rPr>
        <w:t>情形的</w:t>
      </w:r>
      <w:r>
        <w:rPr>
          <w:rFonts w:hint="eastAsia" w:ascii="仿宋_GB2312" w:eastAsia="仿宋_GB2312"/>
          <w:color w:val="auto"/>
          <w:sz w:val="24"/>
          <w:highlight w:val="none"/>
        </w:rPr>
        <w:t>，其投标无效：</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7.18联合体投标的，联合体各方在同一招标项目中以自己名义单独投标或者参加其他联合体投标的，相关投标均无效。</w:t>
      </w:r>
    </w:p>
    <w:p>
      <w:pPr>
        <w:snapToGrid w:val="0"/>
        <w:spacing w:line="440" w:lineRule="exact"/>
        <w:rPr>
          <w:rFonts w:ascii="仿宋_GB2312" w:eastAsia="仿宋_GB2312"/>
          <w:color w:val="auto"/>
          <w:sz w:val="24"/>
          <w:highlight w:val="none"/>
        </w:rPr>
      </w:pPr>
      <w:r>
        <w:rPr>
          <w:rFonts w:ascii="仿宋_GB2312" w:eastAsia="仿宋_GB2312"/>
          <w:color w:val="auto"/>
          <w:sz w:val="24"/>
          <w:highlight w:val="none"/>
        </w:rPr>
        <w:t>7.19</w:t>
      </w:r>
      <w:r>
        <w:rPr>
          <w:rFonts w:hint="eastAsia" w:ascii="仿宋_GB2312" w:eastAsia="仿宋_GB2312"/>
          <w:color w:val="auto"/>
          <w:sz w:val="24"/>
          <w:highlight w:val="none"/>
        </w:rPr>
        <w:t>违反法律、法规</w:t>
      </w:r>
      <w:r>
        <w:rPr>
          <w:rFonts w:ascii="仿宋_GB2312" w:eastAsia="仿宋_GB2312"/>
          <w:color w:val="auto"/>
          <w:sz w:val="24"/>
          <w:highlight w:val="none"/>
        </w:rPr>
        <w:t>及本采购文件规定的其他无效投标</w:t>
      </w:r>
      <w:r>
        <w:rPr>
          <w:rFonts w:hint="eastAsia" w:ascii="仿宋_GB2312" w:eastAsia="仿宋_GB2312"/>
          <w:color w:val="auto"/>
          <w:sz w:val="24"/>
          <w:highlight w:val="none"/>
        </w:rPr>
        <w:t>情形。</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8.定标</w:t>
      </w:r>
    </w:p>
    <w:p>
      <w:pPr>
        <w:widowControl/>
        <w:snapToGrid w:val="0"/>
        <w:spacing w:line="480" w:lineRule="exact"/>
        <w:rPr>
          <w:rFonts w:ascii="仿宋" w:eastAsia="仿宋" w:cs="宋体"/>
          <w:color w:val="auto"/>
          <w:sz w:val="24"/>
          <w:highlight w:val="none"/>
        </w:rPr>
      </w:pPr>
      <w:r>
        <w:rPr>
          <w:rFonts w:ascii="仿宋" w:eastAsia="仿宋" w:cs="宋体"/>
          <w:color w:val="auto"/>
          <w:sz w:val="24"/>
          <w:highlight w:val="none"/>
        </w:rPr>
        <w:t>8.1</w:t>
      </w:r>
      <w:r>
        <w:rPr>
          <w:rFonts w:hint="eastAsia" w:ascii="仿宋" w:eastAsia="仿宋" w:cs="宋体"/>
          <w:color w:val="auto"/>
          <w:sz w:val="24"/>
          <w:highlight w:val="none"/>
        </w:rPr>
        <w:t>采购人在收到评标报告之日起</w:t>
      </w:r>
      <w:r>
        <w:rPr>
          <w:rFonts w:ascii="仿宋" w:eastAsia="仿宋" w:cs="宋体"/>
          <w:color w:val="auto"/>
          <w:sz w:val="24"/>
          <w:highlight w:val="none"/>
        </w:rPr>
        <w:t>5</w:t>
      </w:r>
      <w:r>
        <w:rPr>
          <w:rFonts w:hint="eastAsia" w:ascii="仿宋" w:eastAsia="仿宋" w:cs="宋体"/>
          <w:color w:val="auto"/>
          <w:sz w:val="24"/>
          <w:highlight w:val="none"/>
        </w:rPr>
        <w:t>个工作日内</w:t>
      </w:r>
      <w:r>
        <w:rPr>
          <w:rFonts w:ascii="仿宋" w:eastAsia="仿宋" w:cs="宋体"/>
          <w:color w:val="auto"/>
          <w:sz w:val="24"/>
          <w:highlight w:val="none"/>
        </w:rPr>
        <w:t>在评审报告推荐的中标或成交候选人中按顺序确定中标或成交供应商</w:t>
      </w:r>
      <w:r>
        <w:rPr>
          <w:rFonts w:hint="eastAsia" w:ascii="仿宋" w:eastAsia="仿宋" w:cs="宋体"/>
          <w:color w:val="auto"/>
          <w:sz w:val="24"/>
          <w:highlight w:val="none"/>
        </w:rPr>
        <w:t>。</w:t>
      </w:r>
    </w:p>
    <w:p>
      <w:pPr>
        <w:widowControl/>
        <w:snapToGrid w:val="0"/>
        <w:spacing w:line="480" w:lineRule="exact"/>
        <w:rPr>
          <w:rFonts w:ascii="仿宋" w:eastAsia="仿宋"/>
          <w:color w:val="auto"/>
          <w:kern w:val="0"/>
          <w:sz w:val="24"/>
          <w:highlight w:val="none"/>
        </w:rPr>
      </w:pPr>
      <w:r>
        <w:rPr>
          <w:rFonts w:ascii="仿宋" w:eastAsia="仿宋" w:cs="宋体"/>
          <w:color w:val="auto"/>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9.中标通知书的申领</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9.1本项目中标通知书在采购代理机构处领取。</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9.2中标通知书在中标公告发布的同时发出。</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9.3中标通知书发出后，采购人不得违法改变中标结果，中标人无正当理由不得放弃中标。</w:t>
      </w:r>
    </w:p>
    <w:p>
      <w:pPr>
        <w:widowControl/>
        <w:snapToGrid w:val="0"/>
        <w:spacing w:line="480" w:lineRule="exact"/>
        <w:rPr>
          <w:rFonts w:ascii="仿宋" w:eastAsia="仿宋"/>
          <w:b/>
          <w:bCs/>
          <w:color w:val="auto"/>
          <w:kern w:val="0"/>
          <w:sz w:val="24"/>
          <w:highlight w:val="none"/>
        </w:rPr>
      </w:pPr>
      <w:bookmarkStart w:id="8" w:name="_Toc643610531"/>
      <w:r>
        <w:rPr>
          <w:rFonts w:ascii="仿宋" w:eastAsia="仿宋"/>
          <w:b/>
          <w:bCs/>
          <w:color w:val="auto"/>
          <w:kern w:val="0"/>
          <w:sz w:val="24"/>
          <w:highlight w:val="none"/>
        </w:rPr>
        <w:t>9</w:t>
      </w:r>
      <w:r>
        <w:rPr>
          <w:rFonts w:hint="eastAsia" w:ascii="仿宋" w:eastAsia="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pPr>
        <w:pStyle w:val="5"/>
        <w:rPr>
          <w:color w:val="auto"/>
          <w:highlight w:val="none"/>
        </w:rPr>
      </w:pPr>
      <w:r>
        <w:rPr>
          <w:color w:val="auto"/>
          <w:highlight w:val="none"/>
        </w:rPr>
        <w:t>五、合同签订及履约</w:t>
      </w:r>
      <w:bookmarkEnd w:id="8"/>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1.合同签订</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1.1采购人和中标人应当在中标通知书发出之日起</w:t>
      </w:r>
      <w:r>
        <w:rPr>
          <w:rFonts w:hint="eastAsia" w:ascii="仿宋" w:eastAsia="仿宋"/>
          <w:color w:val="auto"/>
          <w:kern w:val="0"/>
          <w:sz w:val="24"/>
          <w:highlight w:val="none"/>
        </w:rPr>
        <w:t>7</w:t>
      </w:r>
      <w:r>
        <w:rPr>
          <w:rFonts w:ascii="仿宋" w:eastAsia="仿宋"/>
          <w:color w:val="auto"/>
          <w:kern w:val="0"/>
          <w:sz w:val="24"/>
          <w:highlight w:val="none"/>
        </w:rPr>
        <w:t>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2</w:t>
      </w:r>
      <w:r>
        <w:rPr>
          <w:rFonts w:hint="eastAsia" w:ascii="仿宋_GB2312" w:eastAsia="仿宋_GB2312"/>
          <w:b/>
          <w:color w:val="auto"/>
          <w:sz w:val="24"/>
          <w:highlight w:val="none"/>
        </w:rPr>
        <w:t>．履约保证金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.1</w:t>
      </w:r>
      <w:r>
        <w:rPr>
          <w:rFonts w:ascii="仿宋_GB2312" w:eastAsia="仿宋_GB2312"/>
          <w:color w:val="auto"/>
          <w:sz w:val="24"/>
          <w:highlight w:val="none"/>
        </w:rPr>
        <w:t>采购合同签订的同时，中标人应当以支票、汇票、本票或者金融机构、担保机构出具的保函等非现金形式交纳履约保证金。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.2供应商在履行完合同约定事项后，采购人应及时退还履约保证金。</w:t>
      </w:r>
      <w:r>
        <w:rPr>
          <w:rFonts w:ascii="仿宋_GB2312" w:eastAsia="仿宋_GB2312"/>
          <w:color w:val="auto"/>
          <w:sz w:val="24"/>
          <w:highlight w:val="none"/>
        </w:rPr>
        <w:t>采购人验收不合格的，不予退还履约保证金。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3供应商以银行、保险公司出具保函形式提交履约保证金的，采购人不得拒收。</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2.4履约保证金不得超过合同金额的</w:t>
      </w:r>
      <w:r>
        <w:rPr>
          <w:rFonts w:hint="eastAsia" w:ascii="仿宋_GB2312" w:eastAsia="仿宋_GB2312"/>
          <w:color w:val="auto"/>
          <w:sz w:val="24"/>
          <w:highlight w:val="none"/>
          <w:lang w:val="en-US" w:eastAsia="zh-CN"/>
        </w:rPr>
        <w:t>1</w:t>
      </w:r>
      <w:r>
        <w:rPr>
          <w:rFonts w:ascii="仿宋_GB2312" w:eastAsia="仿宋_GB2312"/>
          <w:color w:val="auto"/>
          <w:sz w:val="24"/>
          <w:highlight w:val="none"/>
        </w:rPr>
        <w:t>%。</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3</w:t>
      </w:r>
      <w:r>
        <w:rPr>
          <w:rFonts w:hint="eastAsia" w:ascii="仿宋_GB2312" w:eastAsia="仿宋_GB2312"/>
          <w:b/>
          <w:color w:val="auto"/>
          <w:sz w:val="24"/>
          <w:highlight w:val="none"/>
        </w:rPr>
        <w:t>．合同备案</w:t>
      </w:r>
    </w:p>
    <w:p>
      <w:pPr>
        <w:spacing w:line="440" w:lineRule="exact"/>
        <w:jc w:val="left"/>
        <w:rPr>
          <w:rFonts w:ascii="仿宋_GB2312" w:eastAsia="仿宋_GB2312"/>
          <w:b/>
          <w:bCs/>
          <w:color w:val="auto"/>
          <w:sz w:val="24"/>
          <w:highlight w:val="none"/>
        </w:rPr>
      </w:pPr>
      <w:r>
        <w:rPr>
          <w:rFonts w:ascii="仿宋_GB2312" w:eastAsia="仿宋_GB2312"/>
          <w:b/>
          <w:bCs/>
          <w:color w:val="auto"/>
          <w:sz w:val="24"/>
          <w:highlight w:val="none"/>
        </w:rPr>
        <w:t>3</w:t>
      </w:r>
      <w:r>
        <w:rPr>
          <w:rFonts w:hint="eastAsia" w:ascii="仿宋_GB2312" w:eastAsia="仿宋_GB2312"/>
          <w:b/>
          <w:bCs/>
          <w:color w:val="auto"/>
          <w:sz w:val="24"/>
          <w:highlight w:val="none"/>
        </w:rPr>
        <w:t>.1中标人应当自采购合同签订之日起3个工作日内，将采购合同原件报</w:t>
      </w:r>
      <w:r>
        <w:rPr>
          <w:rFonts w:ascii="仿宋_GB2312" w:eastAsia="仿宋_GB2312"/>
          <w:b/>
          <w:bCs/>
          <w:color w:val="auto"/>
          <w:sz w:val="24"/>
          <w:highlight w:val="none"/>
        </w:rPr>
        <w:t>采购代理机构</w:t>
      </w:r>
      <w:r>
        <w:rPr>
          <w:rFonts w:hint="eastAsia" w:ascii="仿宋_GB2312" w:eastAsia="仿宋_GB2312"/>
          <w:b/>
          <w:bCs/>
          <w:color w:val="auto"/>
          <w:sz w:val="24"/>
          <w:highlight w:val="none"/>
        </w:rPr>
        <w:t>备案</w:t>
      </w:r>
      <w:r>
        <w:rPr>
          <w:rFonts w:ascii="仿宋_GB2312" w:eastAsia="仿宋_GB2312"/>
          <w:b/>
          <w:bCs/>
          <w:color w:val="auto"/>
          <w:sz w:val="24"/>
          <w:highlight w:val="none"/>
        </w:rPr>
        <w:t>存档</w:t>
      </w:r>
      <w:r>
        <w:rPr>
          <w:rFonts w:hint="eastAsia" w:ascii="仿宋_GB2312" w:eastAsia="仿宋_GB2312"/>
          <w:b/>
          <w:bCs/>
          <w:color w:val="auto"/>
          <w:sz w:val="24"/>
          <w:highlight w:val="none"/>
        </w:rPr>
        <w:t>。</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4</w:t>
      </w:r>
      <w:r>
        <w:rPr>
          <w:rFonts w:hint="eastAsia" w:ascii="仿宋_GB2312" w:eastAsia="仿宋_GB2312"/>
          <w:b/>
          <w:color w:val="auto"/>
          <w:sz w:val="24"/>
          <w:highlight w:val="none"/>
        </w:rPr>
        <w:t>.</w:t>
      </w:r>
      <w:r>
        <w:rPr>
          <w:rFonts w:ascii="仿宋_GB2312" w:eastAsia="仿宋_GB2312"/>
          <w:b/>
          <w:color w:val="auto"/>
          <w:sz w:val="24"/>
          <w:highlight w:val="none"/>
        </w:rPr>
        <w:t>履约</w:t>
      </w:r>
      <w:r>
        <w:rPr>
          <w:rFonts w:hint="eastAsia" w:ascii="仿宋_GB2312" w:eastAsia="仿宋_GB2312"/>
          <w:b/>
          <w:color w:val="auto"/>
          <w:sz w:val="24"/>
          <w:highlight w:val="none"/>
        </w:rPr>
        <w:t>验收</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.1采购人</w:t>
      </w:r>
      <w:r>
        <w:rPr>
          <w:rFonts w:ascii="仿宋_GB2312" w:eastAsia="仿宋_GB2312"/>
          <w:color w:val="auto"/>
          <w:sz w:val="24"/>
          <w:highlight w:val="none"/>
        </w:rPr>
        <w:t>自行</w:t>
      </w:r>
      <w:r>
        <w:rPr>
          <w:rFonts w:hint="eastAsia" w:ascii="仿宋_GB2312" w:eastAsia="仿宋_GB2312"/>
          <w:color w:val="auto"/>
          <w:sz w:val="24"/>
          <w:highlight w:val="none"/>
        </w:rPr>
        <w:t>组织</w:t>
      </w:r>
      <w:r>
        <w:rPr>
          <w:rFonts w:ascii="仿宋_GB2312" w:eastAsia="仿宋_GB2312"/>
          <w:color w:val="auto"/>
          <w:sz w:val="24"/>
          <w:highlight w:val="none"/>
        </w:rPr>
        <w:t>或委托采购代理机构</w:t>
      </w:r>
      <w:r>
        <w:rPr>
          <w:rFonts w:hint="eastAsia" w:ascii="仿宋_GB2312" w:eastAsia="仿宋_GB2312"/>
          <w:color w:val="auto"/>
          <w:sz w:val="24"/>
          <w:highlight w:val="none"/>
        </w:rPr>
        <w:t>对供应商</w:t>
      </w:r>
      <w:r>
        <w:rPr>
          <w:rFonts w:ascii="仿宋_GB2312" w:eastAsia="仿宋_GB2312"/>
          <w:color w:val="auto"/>
          <w:sz w:val="24"/>
          <w:highlight w:val="none"/>
        </w:rPr>
        <w:t>进行</w:t>
      </w:r>
      <w:r>
        <w:rPr>
          <w:rFonts w:hint="eastAsia" w:ascii="仿宋_GB2312" w:eastAsia="仿宋_GB2312"/>
          <w:color w:val="auto"/>
          <w:sz w:val="24"/>
          <w:highlight w:val="none"/>
        </w:rPr>
        <w:t>履约验收</w:t>
      </w:r>
      <w:r>
        <w:rPr>
          <w:rFonts w:ascii="仿宋_GB2312" w:eastAsia="仿宋_GB2312"/>
          <w:color w:val="auto"/>
          <w:sz w:val="24"/>
          <w:highlight w:val="none"/>
        </w:rPr>
        <w:t>，出具验收书，存档备查</w:t>
      </w:r>
      <w:r>
        <w:rPr>
          <w:rFonts w:hint="eastAsia" w:ascii="仿宋_GB2312" w:eastAsia="仿宋_GB2312"/>
          <w:color w:val="auto"/>
          <w:sz w:val="24"/>
          <w:highlight w:val="none"/>
        </w:rPr>
        <w:t>。如果发现与合同中要求不符，供应商须承担由此发生的一切损失和费用，并承担相应的法律责任。</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4.3</w:t>
      </w:r>
      <w:r>
        <w:rPr>
          <w:rFonts w:hint="eastAsia" w:ascii="仿宋_GB2312" w:eastAsia="仿宋_GB2312"/>
          <w:color w:val="auto"/>
          <w:sz w:val="24"/>
          <w:highlight w:val="none"/>
        </w:rPr>
        <w:t>采购人可以邀请参加本项目的其他供应商或者第三方机构参与验收。参与验收的供应商或者第三方机构的意见作为验收书的参考资料一并存档。</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4.4政府向社会公众提供的公共服务项目验收时应当邀请服务对象参与并出具意见，验收结果应当向社会公告。</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4.5</w:t>
      </w:r>
      <w:r>
        <w:rPr>
          <w:rFonts w:hint="eastAsia" w:ascii="仿宋_GB2312" w:eastAsia="仿宋_GB2312"/>
          <w:color w:val="auto"/>
          <w:sz w:val="24"/>
          <w:highlight w:val="none"/>
        </w:rPr>
        <w:t xml:space="preserve"> </w:t>
      </w:r>
      <w:r>
        <w:rPr>
          <w:rFonts w:ascii="仿宋_GB2312" w:eastAsia="仿宋_GB2312"/>
          <w:color w:val="auto"/>
          <w:sz w:val="24"/>
          <w:highlight w:val="none"/>
        </w:rPr>
        <w:t>采购合同的履行、违约责任和解决争议的方式等适用《中华人民共和国</w:t>
      </w:r>
      <w:r>
        <w:rPr>
          <w:rFonts w:hint="eastAsia" w:ascii="仿宋_GB2312" w:eastAsia="仿宋_GB2312"/>
          <w:color w:val="auto"/>
          <w:sz w:val="24"/>
          <w:highlight w:val="none"/>
        </w:rPr>
        <w:t>民法典</w:t>
      </w:r>
      <w:r>
        <w:rPr>
          <w:rFonts w:ascii="仿宋_GB2312" w:eastAsia="仿宋_GB2312"/>
          <w:color w:val="auto"/>
          <w:sz w:val="24"/>
          <w:highlight w:val="none"/>
        </w:rPr>
        <w:t>》。</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4.6供应商在履约过程中有政府采购法律法规规定的违法违规情形的，采购人应当及时报告本项目采购监督部门。</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5. </w:t>
      </w:r>
      <w:r>
        <w:rPr>
          <w:rFonts w:ascii="仿宋" w:eastAsia="仿宋"/>
          <w:b/>
          <w:color w:val="auto"/>
          <w:sz w:val="24"/>
          <w:highlight w:val="none"/>
        </w:rPr>
        <w:t>履约检查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的，一经查实，由采购监督部门给予相应处罚。</w:t>
      </w:r>
    </w:p>
    <w:p>
      <w:pPr>
        <w:rPr>
          <w:color w:val="auto"/>
          <w:highlight w:val="none"/>
        </w:rPr>
      </w:pPr>
      <w:bookmarkStart w:id="9" w:name="_Toc643610532"/>
      <w:r>
        <w:rPr>
          <w:color w:val="auto"/>
          <w:highlight w:val="none"/>
        </w:rPr>
        <w:br w:type="page"/>
      </w:r>
    </w:p>
    <w:p>
      <w:pPr>
        <w:pStyle w:val="4"/>
        <w:rPr>
          <w:color w:val="auto"/>
          <w:highlight w:val="none"/>
        </w:rPr>
      </w:pPr>
      <w:r>
        <w:rPr>
          <w:color w:val="auto"/>
          <w:highlight w:val="none"/>
        </w:rPr>
        <w:t>第三章  采购需求</w:t>
      </w:r>
      <w:bookmarkEnd w:id="9"/>
    </w:p>
    <w:p>
      <w:pPr>
        <w:pStyle w:val="5"/>
        <w:rPr>
          <w:color w:val="auto"/>
          <w:highlight w:val="none"/>
        </w:rPr>
      </w:pPr>
      <w:bookmarkStart w:id="10" w:name="_Toc643610533"/>
      <w:r>
        <w:rPr>
          <w:color w:val="auto"/>
          <w:highlight w:val="none"/>
        </w:rPr>
        <w:t>一、货物清单及技术要求</w:t>
      </w:r>
      <w:bookmarkEnd w:id="10"/>
    </w:p>
    <w:p>
      <w:pPr>
        <w:tabs>
          <w:tab w:val="left" w:pos="1290"/>
        </w:tabs>
        <w:adjustRightInd w:val="0"/>
        <w:snapToGrid w:val="0"/>
        <w:spacing w:line="360" w:lineRule="auto"/>
        <w:rPr>
          <w:rFonts w:hint="eastAsia" w:ascii="仿宋" w:hAnsi="仿宋" w:eastAsia="仿宋" w:cs="仿宋"/>
          <w:b/>
          <w:bCs/>
          <w:sz w:val="24"/>
          <w:szCs w:val="24"/>
          <w:highlight w:val="none"/>
        </w:rPr>
      </w:pPr>
      <w:bookmarkStart w:id="11" w:name="_Toc643610534"/>
      <w:r>
        <w:rPr>
          <w:rFonts w:hint="eastAsia" w:ascii="仿宋" w:hAnsi="仿宋" w:eastAsia="仿宋" w:cs="仿宋"/>
          <w:b/>
          <w:bCs/>
          <w:sz w:val="24"/>
          <w:szCs w:val="24"/>
          <w:highlight w:val="none"/>
        </w:rPr>
        <w:t>1、货物需求一览表</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1.1、货物名称：射线探伤机</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1.2、数量：1套</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1.3、交货期：</w:t>
      </w:r>
      <w:r>
        <w:rPr>
          <w:rFonts w:hint="eastAsia" w:ascii="仿宋" w:hAnsi="仿宋" w:eastAsia="仿宋" w:cs="仿宋"/>
          <w:color w:val="auto"/>
          <w:kern w:val="0"/>
          <w:sz w:val="24"/>
          <w:highlight w:val="none"/>
        </w:rPr>
        <w:t>合同签订后</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历天内</w:t>
      </w:r>
    </w:p>
    <w:p>
      <w:pPr>
        <w:tabs>
          <w:tab w:val="left" w:pos="1290"/>
        </w:tabs>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2、功能要求</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2.1、可适用于公用燃气管道 PE 材质热熔焊口、电熔焊口及复合管电熔焊口的冷焊、过焊在役检测等应用，</w:t>
      </w:r>
      <w:r>
        <w:rPr>
          <w:rFonts w:hint="eastAsia" w:ascii="仿宋" w:hAnsi="仿宋" w:eastAsia="仿宋" w:cs="仿宋"/>
          <w:sz w:val="24"/>
          <w:szCs w:val="24"/>
          <w:highlight w:val="none"/>
          <w:lang w:eastAsia="zh-CN"/>
        </w:rPr>
        <w:t>可</w:t>
      </w:r>
      <w:r>
        <w:rPr>
          <w:rFonts w:hint="eastAsia" w:ascii="仿宋" w:hAnsi="仿宋" w:eastAsia="仿宋" w:cs="仿宋"/>
          <w:sz w:val="24"/>
          <w:szCs w:val="24"/>
          <w:highlight w:val="none"/>
        </w:rPr>
        <w:t>提供被检对象的内部信息。</w:t>
      </w:r>
    </w:p>
    <w:p>
      <w:pPr>
        <w:tabs>
          <w:tab w:val="left" w:pos="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▲2.2、射线探伤机仪器可以拍摄常规胶片，并实现与现有DR 检测系统同步使用。</w:t>
      </w:r>
    </w:p>
    <w:p>
      <w:pPr>
        <w:tabs>
          <w:tab w:val="left" w:pos="0"/>
        </w:tabs>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3、工作条件</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3.1、电力供应：220V±10%，50Hz±10%。</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3.2、工作温度：-15</w:t>
      </w:r>
      <w:r>
        <w:rPr>
          <w:rFonts w:hint="eastAsia" w:ascii="仿宋" w:hAnsi="仿宋" w:eastAsia="仿宋" w:cs="仿宋"/>
          <w:sz w:val="24"/>
          <w:szCs w:val="24"/>
          <w:highlight w:val="none"/>
        </w:rPr>
        <w:sym w:font="Symbol" w:char="00B0"/>
      </w:r>
      <w:r>
        <w:rPr>
          <w:rFonts w:hint="eastAsia" w:ascii="仿宋" w:hAnsi="仿宋" w:eastAsia="仿宋" w:cs="仿宋"/>
          <w:sz w:val="24"/>
          <w:szCs w:val="24"/>
          <w:highlight w:val="none"/>
        </w:rPr>
        <w:t>C～50</w:t>
      </w:r>
      <w:r>
        <w:rPr>
          <w:rFonts w:hint="eastAsia" w:ascii="仿宋" w:hAnsi="仿宋" w:eastAsia="仿宋" w:cs="仿宋"/>
          <w:sz w:val="24"/>
          <w:szCs w:val="24"/>
          <w:highlight w:val="none"/>
        </w:rPr>
        <w:sym w:font="Symbol" w:char="00B0"/>
      </w:r>
      <w:r>
        <w:rPr>
          <w:rFonts w:hint="eastAsia" w:ascii="仿宋" w:hAnsi="仿宋" w:eastAsia="仿宋" w:cs="仿宋"/>
          <w:sz w:val="24"/>
          <w:szCs w:val="24"/>
          <w:highlight w:val="none"/>
        </w:rPr>
        <w:t>C；</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3.3、相对湿度：空气相对湿度≤80％时，设备无结露现象；</w:t>
      </w:r>
    </w:p>
    <w:p>
      <w:pPr>
        <w:tabs>
          <w:tab w:val="left" w:pos="1290"/>
        </w:tabs>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4、技术性能指标要求</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★4.1、能量范围：至少覆盖8-30kV；</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★4.2、焦点尺寸：≤0.5mm；</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★4.3、电流范围：最大电流不低于20mA；</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4.4、辐射方式：定向辐射；</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4.5、使用温度范围：-10至+50℃；</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4.6、输入电源：交流220V；</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4.7、靶材：Mo（钼）；</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★4.8、管头重量：≤5kg；</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▲4.9、管头外形尺寸：不大于25cm*10cm*12cm长*宽*高；</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4.10、固有过滤精度/mm(Be)：0.3mm；</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4.11、频率：不低于50KHz；</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▲4.12、最大穿透PE厚度不低于80mm（600毫米焦距）且最小PE管壁厚为5mm时也能符合JB/T12530和GBT 33488.3-2017透照标准要求；</w:t>
      </w:r>
    </w:p>
    <w:p>
      <w:pPr>
        <w:tabs>
          <w:tab w:val="left" w:pos="1290"/>
        </w:tabs>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5、配置清单（至少包含以下）</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5.1 射线管；</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5.2 冷却单元；</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5.3 电源单元；</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5.4 控制单元；</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5.5 各类电源线、电缆；</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5.6 其他附件。</w:t>
      </w:r>
    </w:p>
    <w:p>
      <w:pPr>
        <w:tabs>
          <w:tab w:val="left" w:pos="1290"/>
        </w:tabs>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6、售后服务及其他相关要求</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▲6.1、设备质量保证期为到货验收合格起24个月，质保期内设备在使用中出现故障，卖方应在24小时内作出响应，如有必要卖方48小时内派人到现场进行故障处理，质保期如设备本身故障供方负责免费维修。</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▲6.2、设备供方在设备组装、调试、验收完毕后即进行培训直至买方技术人员全部掌握运行操作、基本维护保养排除一般故障，并能够接受远程技术指导解决一般问题为止。</w:t>
      </w:r>
    </w:p>
    <w:p>
      <w:pPr>
        <w:tabs>
          <w:tab w:val="left" w:pos="129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6.3、设备装调完成后，供应方人员对用户的指定操作人员进行为期≥2天的免费培训，培训内容应包括设备的基本原理、操作使用和保养、设备简易故障的判别及排除（维修）方法。</w:t>
      </w:r>
    </w:p>
    <w:p>
      <w:pPr>
        <w:pStyle w:val="5"/>
        <w:rPr>
          <w:color w:val="auto"/>
          <w:highlight w:val="none"/>
        </w:rPr>
      </w:pPr>
      <w:r>
        <w:rPr>
          <w:color w:val="auto"/>
          <w:highlight w:val="none"/>
        </w:rPr>
        <w:t>二、商务要求</w:t>
      </w:r>
      <w:bookmarkEnd w:id="11"/>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2.1供货期</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历天内完成设备的安装、调试、验收并交付使用。交货地点：采购人指定地点。</w:t>
      </w:r>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2.2安装调试</w:t>
      </w:r>
    </w:p>
    <w:p>
      <w:pPr>
        <w:widowControl/>
        <w:snapToGrid w:val="0"/>
        <w:spacing w:line="480" w:lineRule="exact"/>
        <w:ind w:firstLine="480" w:firstLineChars="200"/>
        <w:rPr>
          <w:rFonts w:ascii="仿宋_GB2312" w:eastAsia="仿宋_GB2312"/>
          <w:strike/>
          <w:color w:val="auto"/>
          <w:sz w:val="24"/>
          <w:highlight w:val="none"/>
        </w:rPr>
      </w:pPr>
      <w:r>
        <w:rPr>
          <w:rFonts w:hint="eastAsia" w:ascii="仿宋_GB2312" w:eastAsia="仿宋_GB2312"/>
          <w:color w:val="auto"/>
          <w:sz w:val="24"/>
          <w:highlight w:val="none"/>
        </w:rPr>
        <w:t>中标人负责设备的安装、调试</w:t>
      </w:r>
      <w:r>
        <w:rPr>
          <w:rFonts w:ascii="仿宋_GB2312" w:eastAsia="仿宋_GB2312"/>
          <w:color w:val="auto"/>
          <w:sz w:val="24"/>
          <w:highlight w:val="none"/>
        </w:rPr>
        <w:t>，费用由中标人承担，请考虑到本次投标报价中。</w:t>
      </w:r>
    </w:p>
    <w:p>
      <w:pPr>
        <w:widowControl/>
        <w:snapToGrid w:val="0"/>
        <w:spacing w:line="480" w:lineRule="exact"/>
        <w:rPr>
          <w:rFonts w:ascii="仿宋_GB2312" w:eastAsia="仿宋_GB2312"/>
          <w:b/>
          <w:bCs/>
          <w:color w:val="auto"/>
          <w:sz w:val="24"/>
          <w:highlight w:val="none"/>
        </w:rPr>
      </w:pPr>
      <w:r>
        <w:rPr>
          <w:rFonts w:ascii="仿宋_GB2312" w:eastAsia="仿宋_GB2312"/>
          <w:b/>
          <w:bCs/>
          <w:color w:val="auto"/>
          <w:sz w:val="24"/>
          <w:highlight w:val="none"/>
        </w:rPr>
        <w:t>2.3质保期</w:t>
      </w:r>
    </w:p>
    <w:p>
      <w:pPr>
        <w:spacing w:line="400" w:lineRule="exact"/>
        <w:ind w:firstLine="480" w:firstLineChars="200"/>
        <w:rPr>
          <w:color w:val="auto"/>
          <w:highlight w:val="none"/>
        </w:rPr>
      </w:pPr>
      <w:r>
        <w:rPr>
          <w:rFonts w:hint="eastAsia" w:ascii="仿宋" w:hAnsi="仿宋" w:eastAsia="仿宋" w:cs="仿宋"/>
          <w:color w:val="auto"/>
          <w:kern w:val="0"/>
          <w:sz w:val="24"/>
          <w:highlight w:val="none"/>
        </w:rPr>
        <w:t>供应商须提供经调试、试运行、验收合格后至少</w:t>
      </w:r>
      <w:r>
        <w:rPr>
          <w:rFonts w:hint="eastAsia" w:ascii="仿宋" w:hAnsi="仿宋" w:eastAsia="仿宋" w:cs="仿宋"/>
          <w:b/>
          <w:bCs/>
          <w:color w:val="auto"/>
          <w:kern w:val="0"/>
          <w:sz w:val="24"/>
          <w:highlight w:val="none"/>
        </w:rPr>
        <w:t>二</w:t>
      </w:r>
      <w:r>
        <w:rPr>
          <w:rFonts w:hint="eastAsia" w:ascii="仿宋" w:hAnsi="仿宋" w:eastAsia="仿宋" w:cs="仿宋"/>
          <w:color w:val="auto"/>
          <w:kern w:val="0"/>
          <w:sz w:val="24"/>
          <w:highlight w:val="none"/>
        </w:rPr>
        <w:t>年的质保期(供应商可根据自身实力作出更长时间的质保承诺)。质保期内由于设备质量原因造成的损伤和损坏，供应商必须免费修复和更换。质保期内除故障的维修外，还包括设备的常规检查、调校、润滑等维保内容。质保期结束前必须由供应商的工程师和采购人代表一起对设备进行一次全面测试和检查，任何质量问题供应商必须负责解决，并得到采购人代表的认可。</w:t>
      </w:r>
    </w:p>
    <w:p>
      <w:pPr>
        <w:widowControl/>
        <w:snapToGrid w:val="0"/>
        <w:spacing w:line="480" w:lineRule="exact"/>
        <w:rPr>
          <w:rFonts w:ascii="仿宋_GB2312" w:eastAsia="仿宋_GB2312"/>
          <w:b/>
          <w:bCs/>
          <w:color w:val="auto"/>
          <w:sz w:val="24"/>
          <w:highlight w:val="none"/>
        </w:rPr>
      </w:pPr>
      <w:r>
        <w:rPr>
          <w:rFonts w:ascii="仿宋_GB2312" w:eastAsia="仿宋_GB2312"/>
          <w:b/>
          <w:bCs/>
          <w:color w:val="auto"/>
          <w:sz w:val="24"/>
          <w:highlight w:val="none"/>
        </w:rPr>
        <w:t>2.</w:t>
      </w:r>
      <w:r>
        <w:rPr>
          <w:rFonts w:hint="eastAsia" w:ascii="仿宋_GB2312" w:eastAsia="仿宋_GB2312"/>
          <w:b/>
          <w:bCs/>
          <w:color w:val="auto"/>
          <w:sz w:val="24"/>
          <w:highlight w:val="none"/>
          <w:lang w:val="en-US" w:eastAsia="zh-CN"/>
        </w:rPr>
        <w:t>4</w:t>
      </w:r>
      <w:r>
        <w:rPr>
          <w:rFonts w:ascii="仿宋_GB2312" w:eastAsia="仿宋_GB2312"/>
          <w:b/>
          <w:bCs/>
          <w:color w:val="auto"/>
          <w:sz w:val="24"/>
          <w:highlight w:val="none"/>
        </w:rPr>
        <w:t>售后服务</w:t>
      </w:r>
    </w:p>
    <w:p>
      <w:pPr>
        <w:widowControl/>
        <w:numPr>
          <w:ilvl w:val="0"/>
          <w:numId w:val="5"/>
        </w:numPr>
        <w:tabs>
          <w:tab w:val="left" w:pos="3686"/>
        </w:tabs>
        <w:snapToGrid w:val="0"/>
        <w:spacing w:line="480" w:lineRule="exact"/>
        <w:ind w:firstLine="479"/>
        <w:rPr>
          <w:rFonts w:hint="eastAsia" w:ascii="仿宋" w:eastAsia="仿宋"/>
          <w:color w:val="auto"/>
          <w:kern w:val="0"/>
          <w:sz w:val="24"/>
          <w:highlight w:val="none"/>
        </w:rPr>
      </w:pPr>
      <w:r>
        <w:rPr>
          <w:rFonts w:hint="eastAsia" w:ascii="仿宋" w:eastAsia="仿宋"/>
          <w:color w:val="auto"/>
          <w:kern w:val="0"/>
          <w:sz w:val="24"/>
          <w:highlight w:val="none"/>
        </w:rPr>
        <w:t>质保期内设备在使用中出现故障，卖方应在24小时内作出响应，如有必要卖方48小时内派人到现场进行故障处理，质保期如设备本身故障供方负责免费维修。</w:t>
      </w:r>
    </w:p>
    <w:p>
      <w:pPr>
        <w:widowControl/>
        <w:numPr>
          <w:ilvl w:val="0"/>
          <w:numId w:val="5"/>
        </w:numPr>
        <w:tabs>
          <w:tab w:val="left" w:pos="3686"/>
        </w:tabs>
        <w:snapToGrid w:val="0"/>
        <w:spacing w:line="480" w:lineRule="exact"/>
        <w:ind w:firstLine="479"/>
        <w:rPr>
          <w:rFonts w:hint="eastAsia" w:ascii="仿宋" w:eastAsia="仿宋"/>
          <w:color w:val="auto"/>
          <w:kern w:val="0"/>
          <w:sz w:val="24"/>
          <w:highlight w:val="none"/>
        </w:rPr>
      </w:pPr>
      <w:r>
        <w:rPr>
          <w:rFonts w:hint="eastAsia" w:ascii="仿宋" w:eastAsia="仿宋"/>
          <w:color w:val="auto"/>
          <w:kern w:val="0"/>
          <w:sz w:val="24"/>
          <w:highlight w:val="none"/>
        </w:rPr>
        <w:t>设备供方在设备组装、调试、验收完毕后即进行培训直至买方技术人员全部掌握运行操作、基本维护保养排除一般故障，并能够接受远程技术指导解决一般问题为止。</w:t>
      </w:r>
    </w:p>
    <w:p>
      <w:pPr>
        <w:widowControl/>
        <w:tabs>
          <w:tab w:val="left" w:pos="3686"/>
        </w:tabs>
        <w:snapToGrid w:val="0"/>
        <w:spacing w:line="480" w:lineRule="exact"/>
        <w:ind w:firstLine="479"/>
        <w:rPr>
          <w:rFonts w:ascii="仿宋_GB2312" w:eastAsia="仿宋_GB2312"/>
          <w:color w:val="auto"/>
          <w:sz w:val="24"/>
          <w:highlight w:val="none"/>
        </w:rPr>
      </w:pPr>
      <w:r>
        <w:rPr>
          <w:rFonts w:hint="eastAsia" w:ascii="仿宋" w:eastAsia="仿宋"/>
          <w:color w:val="auto"/>
          <w:kern w:val="0"/>
          <w:sz w:val="24"/>
          <w:highlight w:val="none"/>
        </w:rPr>
        <w:t>3、设备装调完成后，供应方人员对用户的指定操作人员进行为期≥2天的免费培训，培训内容应包括设备的基本原理、操作使用和保养、设备简易故障的判别及排除（维修）方法。</w:t>
      </w:r>
    </w:p>
    <w:p>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w:t>
      </w:r>
      <w:r>
        <w:rPr>
          <w:rFonts w:ascii="仿宋" w:eastAsia="仿宋"/>
          <w:b/>
          <w:bCs/>
          <w:color w:val="auto"/>
          <w:sz w:val="24"/>
          <w:highlight w:val="none"/>
        </w:rPr>
        <w:t>6</w:t>
      </w:r>
      <w:r>
        <w:rPr>
          <w:rFonts w:hint="eastAsia" w:ascii="仿宋" w:eastAsia="仿宋"/>
          <w:b/>
          <w:bCs/>
          <w:color w:val="auto"/>
          <w:sz w:val="24"/>
          <w:highlight w:val="none"/>
        </w:rPr>
        <w:t>付款方式</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2.6.1</w:t>
      </w:r>
      <w:r>
        <w:rPr>
          <w:rFonts w:hint="eastAsia" w:ascii="仿宋_GB2312" w:eastAsia="仿宋_GB2312"/>
          <w:color w:val="auto"/>
          <w:kern w:val="0"/>
          <w:sz w:val="24"/>
          <w:highlight w:val="none"/>
        </w:rPr>
        <w:t>合同签订时交纳合同金额的1%作为履约保证金給甲方，货品验收合格后支付100%货款，同时退还履约保证金（不计息）。</w:t>
      </w:r>
    </w:p>
    <w:p>
      <w:pPr>
        <w:widowControl/>
        <w:snapToGrid w:val="0"/>
        <w:spacing w:line="480" w:lineRule="exact"/>
        <w:ind w:firstLine="480" w:firstLineChars="200"/>
        <w:rPr>
          <w:rFonts w:ascii="仿宋_GB2312" w:eastAsia="仿宋_GB2312"/>
          <w:color w:val="auto"/>
          <w:sz w:val="24"/>
          <w:highlight w:val="none"/>
        </w:rPr>
      </w:pPr>
      <w:r>
        <w:rPr>
          <w:rFonts w:hint="eastAsia" w:ascii="仿宋" w:eastAsia="仿宋"/>
          <w:color w:val="auto"/>
          <w:kern w:val="0"/>
          <w:sz w:val="24"/>
          <w:highlight w:val="none"/>
        </w:rPr>
        <w:t>2.6.2发票应随付款进度同时提供（按照国家有关规定缴纳相应税费）。</w:t>
      </w:r>
    </w:p>
    <w:p>
      <w:pPr>
        <w:widowControl/>
        <w:snapToGrid w:val="0"/>
        <w:spacing w:line="480" w:lineRule="exact"/>
        <w:rPr>
          <w:rFonts w:ascii="仿宋_GB2312" w:eastAsia="仿宋_GB2312"/>
          <w:b/>
          <w:bCs/>
          <w:color w:val="auto"/>
          <w:kern w:val="0"/>
          <w:sz w:val="24"/>
          <w:highlight w:val="none"/>
        </w:rPr>
      </w:pPr>
      <w:r>
        <w:rPr>
          <w:rFonts w:ascii="仿宋_GB2312" w:eastAsia="仿宋_GB2312"/>
          <w:b/>
          <w:bCs/>
          <w:color w:val="auto"/>
          <w:sz w:val="24"/>
          <w:highlight w:val="none"/>
        </w:rPr>
        <w:t>2.7</w:t>
      </w:r>
      <w:r>
        <w:rPr>
          <w:rFonts w:ascii="仿宋_GB2312" w:eastAsia="仿宋_GB2312"/>
          <w:b/>
          <w:bCs/>
          <w:color w:val="auto"/>
          <w:kern w:val="0"/>
          <w:sz w:val="24"/>
          <w:highlight w:val="none"/>
        </w:rPr>
        <w:t>验收</w:t>
      </w:r>
    </w:p>
    <w:p>
      <w:pPr>
        <w:widowControl/>
        <w:snapToGrid w:val="0"/>
        <w:spacing w:line="480" w:lineRule="exact"/>
        <w:ind w:firstLine="480" w:firstLineChars="200"/>
        <w:rPr>
          <w:rFonts w:ascii="仿宋_GB2312" w:eastAsia="仿宋_GB2312"/>
          <w:color w:val="auto"/>
          <w:kern w:val="0"/>
          <w:sz w:val="24"/>
          <w:highlight w:val="none"/>
        </w:rPr>
      </w:pPr>
      <w:r>
        <w:rPr>
          <w:rFonts w:ascii="仿宋_GB2312" w:eastAsia="仿宋_GB2312"/>
          <w:color w:val="auto"/>
          <w:kern w:val="0"/>
          <w:sz w:val="24"/>
          <w:highlight w:val="none"/>
        </w:rPr>
        <w:t>验收按国家有关规范标准（</w:t>
      </w:r>
      <w:r>
        <w:rPr>
          <w:rFonts w:hint="eastAsia" w:ascii="仿宋_GB2312" w:eastAsia="仿宋_GB2312"/>
          <w:color w:val="auto"/>
          <w:sz w:val="24"/>
          <w:highlight w:val="none"/>
        </w:rPr>
        <w:t>国家无验收规范标准的按双方合同规定的要求</w:t>
      </w:r>
      <w:r>
        <w:rPr>
          <w:rFonts w:ascii="仿宋_GB2312" w:eastAsia="仿宋_GB2312"/>
          <w:color w:val="auto"/>
          <w:kern w:val="0"/>
          <w:sz w:val="24"/>
          <w:highlight w:val="none"/>
        </w:rPr>
        <w:t>）进行。</w:t>
      </w:r>
    </w:p>
    <w:p>
      <w:pPr>
        <w:widowControl/>
        <w:snapToGrid w:val="0"/>
        <w:spacing w:line="480" w:lineRule="exact"/>
        <w:ind w:firstLine="480" w:firstLineChars="200"/>
        <w:rPr>
          <w:rFonts w:ascii="仿宋_GB2312" w:eastAsia="仿宋_GB2312"/>
          <w:color w:val="auto"/>
          <w:sz w:val="24"/>
          <w:highlight w:val="none"/>
        </w:rPr>
      </w:pPr>
      <w:r>
        <w:rPr>
          <w:rFonts w:ascii="仿宋_GB2312" w:eastAsia="仿宋_GB2312"/>
          <w:color w:val="auto"/>
          <w:kern w:val="0"/>
          <w:sz w:val="24"/>
          <w:highlight w:val="none"/>
        </w:rPr>
        <w:t>采购人保留邀请参加本项目的其他供应商或者第三方机构或相关技术专家参与验收的权利。参与验收的供应商或者第三方机构</w:t>
      </w:r>
      <w:r>
        <w:rPr>
          <w:rFonts w:hint="eastAsia" w:ascii="仿宋_GB2312" w:eastAsia="仿宋_GB2312"/>
          <w:color w:val="auto"/>
          <w:sz w:val="24"/>
          <w:highlight w:val="none"/>
        </w:rPr>
        <w:t>的意见作为验收书的参考资料一并存档。</w:t>
      </w:r>
    </w:p>
    <w:p>
      <w:pPr>
        <w:widowControl/>
        <w:snapToGrid w:val="0"/>
        <w:spacing w:line="48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所有货物有需要计量认证要求的提供</w:t>
      </w:r>
      <w:r>
        <w:rPr>
          <w:rFonts w:hint="eastAsia" w:ascii="仿宋_GB2312" w:eastAsia="仿宋_GB2312"/>
          <w:color w:val="auto"/>
          <w:sz w:val="24"/>
          <w:highlight w:val="none"/>
          <w:lang w:eastAsia="zh-CN"/>
        </w:rPr>
        <w:t>法定</w:t>
      </w:r>
      <w:r>
        <w:rPr>
          <w:rFonts w:hint="eastAsia" w:ascii="仿宋_GB2312" w:eastAsia="仿宋_GB2312"/>
          <w:color w:val="auto"/>
          <w:sz w:val="24"/>
          <w:highlight w:val="none"/>
        </w:rPr>
        <w:t>计量认证合格报告。</w:t>
      </w:r>
    </w:p>
    <w:p>
      <w:pPr>
        <w:pStyle w:val="37"/>
        <w:widowControl w:val="0"/>
        <w:snapToGrid/>
        <w:spacing w:afterLines="0" w:line="360" w:lineRule="auto"/>
        <w:ind w:firstLine="0" w:firstLineChars="0"/>
        <w:rPr>
          <w:rFonts w:ascii="仿宋_GB2312" w:eastAsia="仿宋_GB2312"/>
          <w:b/>
          <w:bCs/>
          <w:color w:val="auto"/>
          <w:highlight w:val="none"/>
        </w:rPr>
      </w:pPr>
      <w:r>
        <w:rPr>
          <w:rFonts w:ascii="仿宋_GB2312" w:eastAsia="仿宋_GB2312"/>
          <w:b/>
          <w:bCs/>
          <w:color w:val="auto"/>
          <w:highlight w:val="none"/>
        </w:rPr>
        <w:t>2.</w:t>
      </w:r>
      <w:r>
        <w:rPr>
          <w:rFonts w:hint="eastAsia" w:ascii="仿宋_GB2312" w:eastAsia="仿宋_GB2312"/>
          <w:b/>
          <w:bCs/>
          <w:color w:val="auto"/>
          <w:highlight w:val="none"/>
        </w:rPr>
        <w:t>8其他要求</w:t>
      </w:r>
    </w:p>
    <w:p>
      <w:pPr>
        <w:widowControl/>
        <w:snapToGrid w:val="0"/>
        <w:spacing w:line="48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2.8.1供应商投标提供的设备必须是厂商原装的、全新的，型号、性能及指标符合国家及招标文件提出的有关技术、质量、安全、专利方面标准要求。</w:t>
      </w:r>
      <w:r>
        <w:rPr>
          <w:rFonts w:hint="eastAsia" w:ascii="仿宋" w:hAnsi="仿宋" w:eastAsia="仿宋"/>
          <w:color w:val="auto"/>
          <w:sz w:val="24"/>
          <w:highlight w:val="none"/>
        </w:rPr>
        <w:t>提供的随机专用软件应具有自主知识产权（或软件产品厂商授权书），用户享有该软件的终身使用权。</w:t>
      </w:r>
      <w:r>
        <w:rPr>
          <w:rFonts w:hint="eastAsia" w:ascii="仿宋_GB2312" w:eastAsia="仿宋_GB2312"/>
          <w:color w:val="auto"/>
          <w:kern w:val="0"/>
          <w:sz w:val="24"/>
          <w:highlight w:val="none"/>
        </w:rPr>
        <w:t>设备涉及的软件和测试标准终身免费升级。</w:t>
      </w:r>
    </w:p>
    <w:p>
      <w:pPr>
        <w:widowControl/>
        <w:snapToGrid w:val="0"/>
        <w:spacing w:line="48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2.8.2所有设备在开箱检验时必须完好，无破损，配置与装箱单相符。数量、质量及性能不低于本需求书中提出的要求。</w:t>
      </w:r>
    </w:p>
    <w:p>
      <w:pPr>
        <w:widowControl/>
        <w:snapToGrid w:val="0"/>
        <w:spacing w:line="48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2.8.3设备外观清洁，标记编号以及盘面显示等字体清晰，明确。铭牌、使用指示、警告指示应以中文或英文及易懂的通用符号来表示；应准确无误地表明设备之型号、规格、制造厂及生产或出厂日期。</w:t>
      </w:r>
    </w:p>
    <w:p>
      <w:pPr>
        <w:widowControl/>
        <w:snapToGrid w:val="0"/>
        <w:spacing w:line="48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2.8.4对于影响设备正常工作的必要组成部分，无论在技术规范中指出与否，供应商都应提供并在投标文件中明确列出。</w:t>
      </w:r>
    </w:p>
    <w:p>
      <w:pPr>
        <w:rPr>
          <w:color w:val="auto"/>
          <w:highlight w:val="none"/>
        </w:rPr>
      </w:pPr>
      <w:bookmarkStart w:id="12" w:name="_Toc643610535"/>
      <w:r>
        <w:rPr>
          <w:color w:val="auto"/>
          <w:highlight w:val="none"/>
        </w:rPr>
        <w:br w:type="page"/>
      </w:r>
    </w:p>
    <w:p>
      <w:pPr>
        <w:pStyle w:val="4"/>
        <w:rPr>
          <w:color w:val="auto"/>
          <w:highlight w:val="none"/>
        </w:rPr>
      </w:pPr>
      <w:r>
        <w:rPr>
          <w:color w:val="auto"/>
          <w:highlight w:val="none"/>
        </w:rPr>
        <w:t>第四章  拟签订合同的主要条款</w:t>
      </w:r>
      <w:bookmarkEnd w:id="12"/>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w:t>
      </w:r>
      <w:r>
        <w:rPr>
          <w:rFonts w:ascii="仿宋" w:eastAsia="仿宋"/>
          <w:b/>
          <w:bCs/>
          <w:color w:val="auto"/>
          <w:kern w:val="0"/>
          <w:sz w:val="24"/>
          <w:highlight w:val="none"/>
          <w:u w:val="single"/>
        </w:rPr>
        <w:t>参考</w:t>
      </w:r>
      <w:r>
        <w:rPr>
          <w:rFonts w:hint="eastAsia" w:ascii="仿宋" w:eastAsia="仿宋"/>
          <w:b/>
          <w:bCs/>
          <w:color w:val="auto"/>
          <w:kern w:val="0"/>
          <w:sz w:val="24"/>
          <w:highlight w:val="none"/>
          <w:u w:val="single"/>
        </w:rPr>
        <w:t>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绍兴市建信工程造价咨询有限公司</w:t>
      </w:r>
      <w:r>
        <w:rPr>
          <w:rFonts w:hint="eastAsia" w:ascii="仿宋" w:eastAsia="仿宋"/>
          <w:color w:val="auto"/>
          <w:kern w:val="0"/>
          <w:sz w:val="24"/>
          <w:highlight w:val="none"/>
        </w:rPr>
        <w:t>关于</w:t>
      </w:r>
      <w:r>
        <w:rPr>
          <w:rFonts w:hint="eastAsia" w:ascii="仿宋" w:eastAsia="仿宋"/>
          <w:color w:val="auto"/>
          <w:kern w:val="0"/>
          <w:sz w:val="24"/>
          <w:highlight w:val="none"/>
          <w:u w:val="single"/>
          <w:lang w:eastAsia="zh-CN"/>
        </w:rPr>
        <w:t>绍兴市特种设备检测院射线探伤机采购项目(重招)</w:t>
      </w:r>
      <w:r>
        <w:rPr>
          <w:rFonts w:hint="eastAsia" w:ascii="仿宋" w:eastAsia="仿宋"/>
          <w:color w:val="auto"/>
          <w:kern w:val="0"/>
          <w:sz w:val="24"/>
          <w:highlight w:val="none"/>
          <w:u w:val="single"/>
        </w:rPr>
        <w:t>（</w:t>
      </w:r>
      <w:r>
        <w:rPr>
          <w:rFonts w:hint="eastAsia" w:ascii="仿宋" w:eastAsia="仿宋"/>
          <w:color w:val="auto"/>
          <w:kern w:val="0"/>
          <w:sz w:val="24"/>
          <w:highlight w:val="none"/>
          <w:u w:val="single"/>
          <w:lang w:eastAsia="zh-CN"/>
        </w:rPr>
        <w:t>SXJX20220926</w:t>
      </w:r>
      <w:r>
        <w:rPr>
          <w:rFonts w:hint="eastAsia" w:ascii="仿宋" w:eastAsia="仿宋"/>
          <w:color w:val="auto"/>
          <w:kern w:val="0"/>
          <w:sz w:val="24"/>
          <w:highlight w:val="none"/>
          <w:u w:val="single"/>
        </w:rPr>
        <w:t>）</w:t>
      </w:r>
      <w:r>
        <w:rPr>
          <w:rFonts w:hint="eastAsia" w:ascii="仿宋" w:eastAsia="仿宋"/>
          <w:color w:val="auto"/>
          <w:kern w:val="0"/>
          <w:sz w:val="24"/>
          <w:highlight w:val="none"/>
        </w:rPr>
        <w:t>的采购交易结果，签署本合同。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一、项目内容及合同价格</w:t>
      </w:r>
    </w:p>
    <w:p>
      <w:pPr>
        <w:widowControl/>
        <w:snapToGrid w:val="0"/>
        <w:spacing w:line="480" w:lineRule="exact"/>
        <w:ind w:firstLine="480" w:firstLineChars="200"/>
        <w:jc w:val="right"/>
        <w:rPr>
          <w:rFonts w:ascii="仿宋" w:eastAsia="仿宋"/>
          <w:color w:val="auto"/>
          <w:kern w:val="0"/>
          <w:sz w:val="24"/>
          <w:highlight w:val="none"/>
        </w:rPr>
      </w:pPr>
      <w:r>
        <w:rPr>
          <w:rFonts w:hint="eastAsia" w:ascii="仿宋" w:eastAsia="仿宋"/>
          <w:color w:val="auto"/>
          <w:kern w:val="0"/>
          <w:sz w:val="24"/>
          <w:highlight w:val="non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pStyle w:val="38"/>
              <w:spacing w:after="120" w:line="460" w:lineRule="exact"/>
              <w:ind w:firstLine="511" w:firstLineChars="213"/>
              <w:rPr>
                <w:rFonts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pPr>
              <w:pStyle w:val="38"/>
              <w:spacing w:after="120" w:line="460" w:lineRule="exact"/>
              <w:ind w:left="570"/>
              <w:rPr>
                <w:rFonts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ind w:firstLine="511" w:firstLineChars="213"/>
              <w:jc w:val="center"/>
              <w:rPr>
                <w:rFonts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ind w:firstLine="511" w:firstLineChars="213"/>
              <w:jc w:val="center"/>
              <w:rPr>
                <w:rFonts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8"/>
              <w:spacing w:after="120" w:line="460" w:lineRule="exact"/>
              <w:ind w:firstLine="511" w:firstLineChars="213"/>
              <w:rPr>
                <w:rFonts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7"/>
              <w:snapToGrid w:val="0"/>
              <w:spacing w:before="120" w:after="120" w:line="460" w:lineRule="exact"/>
              <w:rPr>
                <w:rFonts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注：1.项目具体技术需求详见采购文件、投标文件以及询标记录。</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2.以上合同总价包含项目达到预期使用效果所需的一切费用。</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二、技术资料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1.乙方应按采购文件规定的时间向甲方提供使用项目的有关技术资料。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四、产权担保</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六、质保期和履约保证金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1.质保期 </w:t>
      </w:r>
      <w:r>
        <w:rPr>
          <w:rFonts w:hint="eastAsia" w:ascii="仿宋" w:eastAsia="仿宋"/>
          <w:color w:val="auto"/>
          <w:kern w:val="0"/>
          <w:sz w:val="24"/>
          <w:highlight w:val="none"/>
          <w:u w:val="single"/>
        </w:rPr>
        <w:t xml:space="preserve">  /   </w:t>
      </w:r>
      <w:r>
        <w:rPr>
          <w:rFonts w:hint="eastAsia" w:ascii="仿宋" w:eastAsia="仿宋"/>
          <w:color w:val="auto"/>
          <w:kern w:val="0"/>
          <w:sz w:val="24"/>
          <w:highlight w:val="none"/>
        </w:rPr>
        <w:t>年。（自项目验收合格交付使用之日起计）</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w:t>
      </w:r>
      <w:r>
        <w:rPr>
          <w:rFonts w:ascii="仿宋" w:eastAsia="仿宋"/>
          <w:color w:val="auto"/>
          <w:kern w:val="0"/>
          <w:sz w:val="24"/>
          <w:highlight w:val="none"/>
        </w:rPr>
        <w:t>退还方式为：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七、项目工期及实施地点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1.交货期：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八、货款支付</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十、质量保证及售后服务</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十一、调试和验收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十二、货物包装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十三、违约责任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5.解除合同应按向</w:t>
      </w:r>
      <w:r>
        <w:rPr>
          <w:rFonts w:ascii="仿宋" w:eastAsia="仿宋"/>
          <w:color w:val="auto"/>
          <w:kern w:val="0"/>
          <w:sz w:val="24"/>
          <w:highlight w:val="none"/>
        </w:rPr>
        <w:t>本项目监督部门</w:t>
      </w:r>
      <w:r>
        <w:rPr>
          <w:rFonts w:hint="eastAsia" w:ascii="仿宋" w:eastAsia="仿宋"/>
          <w:color w:val="auto"/>
          <w:kern w:val="0"/>
          <w:sz w:val="24"/>
          <w:highlight w:val="none"/>
        </w:rPr>
        <w:t>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十四、不可抗力事件处理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十五、诉讼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十六、合同生效及其他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w:t>
      </w:r>
      <w:r>
        <w:rPr>
          <w:rFonts w:ascii="仿宋" w:eastAsia="仿宋"/>
          <w:color w:val="auto"/>
          <w:kern w:val="0"/>
          <w:sz w:val="24"/>
          <w:highlight w:val="none"/>
        </w:rPr>
        <w:t>本项目监督</w:t>
      </w:r>
      <w:r>
        <w:rPr>
          <w:rFonts w:hint="eastAsia" w:ascii="仿宋" w:eastAsia="仿宋"/>
          <w:color w:val="auto"/>
          <w:kern w:val="0"/>
          <w:sz w:val="24"/>
          <w:highlight w:val="none"/>
        </w:rPr>
        <w:t>部门审批，并签书面补充协议，经报</w:t>
      </w:r>
      <w:r>
        <w:rPr>
          <w:rFonts w:ascii="仿宋" w:eastAsia="仿宋"/>
          <w:color w:val="auto"/>
          <w:kern w:val="0"/>
          <w:sz w:val="24"/>
          <w:highlight w:val="none"/>
        </w:rPr>
        <w:t>本项目监督</w:t>
      </w:r>
      <w:r>
        <w:rPr>
          <w:rFonts w:hint="eastAsia" w:ascii="仿宋" w:eastAsia="仿宋"/>
          <w:color w:val="auto"/>
          <w:kern w:val="0"/>
          <w:sz w:val="24"/>
          <w:highlight w:val="none"/>
        </w:rPr>
        <w:t>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4.本合同未尽事宜，遵照《中华人民共和国民法典》有关条文执行。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rPr>
          <w:color w:val="auto"/>
          <w:highlight w:val="none"/>
        </w:rPr>
      </w:pPr>
      <w:bookmarkStart w:id="13" w:name="_Toc643610536"/>
      <w:r>
        <w:rPr>
          <w:color w:val="auto"/>
          <w:highlight w:val="none"/>
        </w:rPr>
        <w:br w:type="page"/>
      </w:r>
    </w:p>
    <w:p>
      <w:pPr>
        <w:pStyle w:val="4"/>
        <w:rPr>
          <w:color w:val="auto"/>
          <w:highlight w:val="none"/>
        </w:rPr>
      </w:pPr>
      <w:r>
        <w:rPr>
          <w:color w:val="auto"/>
          <w:highlight w:val="none"/>
        </w:rPr>
        <w:t>第五章  评标办法及标准</w:t>
      </w:r>
      <w:bookmarkEnd w:id="13"/>
    </w:p>
    <w:p>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供应商中作为核心产品（由采购人根据采购项目技术构成、产品价格比重等确定，并在采购文件中载明——本项目核心产品为“强排车（救险车）”）品牌均相同的，视为提供的是同品牌的产品；按前款规定处理。</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1、评</w:t>
      </w:r>
      <w:r>
        <w:rPr>
          <w:rFonts w:ascii="仿宋" w:eastAsia="仿宋"/>
          <w:b/>
          <w:color w:val="auto"/>
          <w:sz w:val="24"/>
          <w:highlight w:val="none"/>
        </w:rPr>
        <w:t>标</w:t>
      </w:r>
      <w:r>
        <w:rPr>
          <w:rFonts w:hint="eastAsia" w:ascii="仿宋" w:eastAsia="仿宋"/>
          <w:b/>
          <w:color w:val="auto"/>
          <w:sz w:val="24"/>
          <w:highlight w:val="none"/>
        </w:rPr>
        <w:t>方法：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ascii="仿宋_GB2312" w:eastAsia="仿宋_GB2312"/>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w:t>
      </w:r>
      <w:r>
        <w:rPr>
          <w:rFonts w:ascii="仿宋" w:eastAsia="仿宋"/>
          <w:color w:val="auto"/>
          <w:sz w:val="24"/>
          <w:highlight w:val="none"/>
        </w:rPr>
        <w:t>商务</w:t>
      </w:r>
      <w:r>
        <w:rPr>
          <w:rFonts w:hint="eastAsia" w:ascii="仿宋" w:eastAsia="仿宋"/>
          <w:color w:val="auto"/>
          <w:sz w:val="24"/>
          <w:highlight w:val="none"/>
        </w:rPr>
        <w:t>技术分</w:t>
      </w:r>
      <w:r>
        <w:rPr>
          <w:rFonts w:hint="eastAsia" w:ascii="仿宋" w:eastAsia="仿宋"/>
          <w:color w:val="auto"/>
          <w:sz w:val="24"/>
          <w:highlight w:val="none"/>
          <w:u w:val="single"/>
        </w:rPr>
        <w:t>70</w:t>
      </w:r>
      <w:r>
        <w:rPr>
          <w:rFonts w:hint="eastAsia" w:ascii="仿宋" w:eastAsia="仿宋"/>
          <w:color w:val="auto"/>
          <w:sz w:val="24"/>
          <w:highlight w:val="none"/>
        </w:rPr>
        <w:t>分，</w:t>
      </w:r>
      <w:r>
        <w:rPr>
          <w:rFonts w:ascii="仿宋" w:eastAsia="仿宋"/>
          <w:color w:val="auto"/>
          <w:sz w:val="24"/>
          <w:highlight w:val="none"/>
        </w:rPr>
        <w:t>价格</w:t>
      </w:r>
      <w:r>
        <w:rPr>
          <w:rFonts w:hint="eastAsia" w:ascii="仿宋" w:eastAsia="仿宋"/>
          <w:color w:val="auto"/>
          <w:sz w:val="24"/>
          <w:highlight w:val="none"/>
        </w:rPr>
        <w:t>分</w:t>
      </w:r>
      <w:r>
        <w:rPr>
          <w:rFonts w:hint="eastAsia" w:ascii="仿宋" w:eastAsia="仿宋"/>
          <w:color w:val="auto"/>
          <w:sz w:val="24"/>
          <w:highlight w:val="none"/>
          <w:u w:val="single"/>
        </w:rPr>
        <w:t>30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rFonts w:ascii="仿宋_GB2312" w:eastAsia="仿宋_GB2312"/>
          <w:b/>
          <w:bCs/>
          <w:color w:val="auto"/>
          <w:kern w:val="0"/>
          <w:sz w:val="24"/>
          <w:highlight w:val="none"/>
        </w:rPr>
      </w:pPr>
      <w:r>
        <w:rPr>
          <w:rFonts w:hint="eastAsia" w:ascii="仿宋" w:eastAsia="仿宋"/>
          <w:b/>
          <w:color w:val="auto"/>
          <w:sz w:val="24"/>
          <w:highlight w:val="none"/>
        </w:rPr>
        <w:t>2.1</w:t>
      </w:r>
      <w:r>
        <w:rPr>
          <w:rFonts w:ascii="仿宋_GB2312" w:eastAsia="仿宋_GB2312"/>
          <w:b/>
          <w:bCs/>
          <w:color w:val="auto"/>
          <w:kern w:val="0"/>
          <w:sz w:val="24"/>
          <w:highlight w:val="none"/>
        </w:rPr>
        <w:t>商务技术分</w:t>
      </w:r>
      <w:r>
        <w:rPr>
          <w:rFonts w:hint="eastAsia" w:ascii="仿宋_GB2312" w:eastAsia="仿宋_GB2312"/>
          <w:b/>
          <w:bCs/>
          <w:color w:val="auto"/>
          <w:kern w:val="0"/>
          <w:sz w:val="24"/>
          <w:highlight w:val="none"/>
        </w:rPr>
        <w:t>70分</w:t>
      </w:r>
      <w:r>
        <w:rPr>
          <w:rFonts w:ascii="仿宋_GB2312" w:eastAsia="仿宋_GB2312"/>
          <w:b/>
          <w:bCs/>
          <w:color w:val="auto"/>
          <w:kern w:val="0"/>
          <w:sz w:val="24"/>
          <w:highlight w:val="none"/>
        </w:rPr>
        <w:t>：</w:t>
      </w:r>
    </w:p>
    <w:tbl>
      <w:tblPr>
        <w:tblStyle w:val="28"/>
        <w:tblW w:w="10782" w:type="dxa"/>
        <w:jc w:val="center"/>
        <w:tblLayout w:type="fixed"/>
        <w:tblCellMar>
          <w:top w:w="0" w:type="dxa"/>
          <w:left w:w="0" w:type="dxa"/>
          <w:bottom w:w="0" w:type="dxa"/>
          <w:right w:w="0" w:type="dxa"/>
        </w:tblCellMar>
      </w:tblPr>
      <w:tblGrid>
        <w:gridCol w:w="993"/>
        <w:gridCol w:w="1228"/>
        <w:gridCol w:w="977"/>
        <w:gridCol w:w="7584"/>
      </w:tblGrid>
      <w:tr>
        <w:tblPrEx>
          <w:tblCellMar>
            <w:top w:w="0" w:type="dxa"/>
            <w:left w:w="0" w:type="dxa"/>
            <w:bottom w:w="0" w:type="dxa"/>
            <w:right w:w="0" w:type="dxa"/>
          </w:tblCellMar>
        </w:tblPrEx>
        <w:trPr>
          <w:trHeight w:val="680"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1" w:line="340" w:lineRule="atLeast"/>
              <w:ind w:left="217" w:right="211"/>
              <w:rPr>
                <w:b/>
                <w:bCs/>
                <w:highlight w:val="none"/>
              </w:rPr>
            </w:pPr>
            <w:r>
              <w:rPr>
                <w:rFonts w:hint="eastAsia"/>
                <w:b/>
                <w:bCs/>
                <w:highlight w:val="none"/>
              </w:rPr>
              <w:t>序号</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202"/>
              <w:ind w:left="86" w:right="84"/>
              <w:jc w:val="center"/>
              <w:rPr>
                <w:b/>
                <w:bCs/>
                <w:highlight w:val="none"/>
              </w:rPr>
            </w:pPr>
            <w:r>
              <w:rPr>
                <w:rFonts w:hint="eastAsia"/>
                <w:b/>
                <w:bCs/>
                <w:highlight w:val="none"/>
              </w:rPr>
              <w:t>评分内容</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202"/>
              <w:ind w:left="246"/>
              <w:rPr>
                <w:b/>
                <w:bCs/>
                <w:highlight w:val="none"/>
              </w:rPr>
            </w:pPr>
            <w:r>
              <w:rPr>
                <w:rFonts w:hint="eastAsia"/>
                <w:b/>
                <w:bCs/>
                <w:highlight w:val="none"/>
              </w:rPr>
              <w:t>分值</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202"/>
              <w:ind w:left="2512" w:right="2508"/>
              <w:jc w:val="center"/>
              <w:rPr>
                <w:b/>
                <w:bCs/>
                <w:highlight w:val="none"/>
              </w:rPr>
            </w:pPr>
            <w:r>
              <w:rPr>
                <w:rFonts w:hint="eastAsia"/>
                <w:b/>
                <w:bCs/>
                <w:highlight w:val="none"/>
              </w:rPr>
              <w:t>评分标准说明</w:t>
            </w:r>
          </w:p>
        </w:tc>
      </w:tr>
      <w:tr>
        <w:tblPrEx>
          <w:tblCellMar>
            <w:top w:w="0" w:type="dxa"/>
            <w:left w:w="0" w:type="dxa"/>
            <w:bottom w:w="0" w:type="dxa"/>
            <w:right w:w="0" w:type="dxa"/>
          </w:tblCellMar>
        </w:tblPrEx>
        <w:trPr>
          <w:trHeight w:val="1483"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6"/>
              <w:rPr>
                <w:b/>
                <w:bCs/>
                <w:highlight w:val="none"/>
              </w:rPr>
            </w:pPr>
          </w:p>
          <w:p>
            <w:pPr>
              <w:pStyle w:val="44"/>
              <w:kinsoku w:val="0"/>
              <w:overflowPunct w:val="0"/>
              <w:ind w:left="4"/>
              <w:jc w:val="center"/>
              <w:rPr>
                <w:highlight w:val="none"/>
              </w:rPr>
            </w:pPr>
            <w:r>
              <w:rPr>
                <w:highlight w:val="none"/>
              </w:rPr>
              <w:t>1</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ind w:left="88" w:right="84"/>
              <w:jc w:val="center"/>
              <w:rPr>
                <w:highlight w:val="none"/>
              </w:rPr>
            </w:pPr>
            <w:r>
              <w:rPr>
                <w:rFonts w:hint="eastAsia"/>
                <w:highlight w:val="none"/>
              </w:rPr>
              <w:t>企业业绩</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ind w:left="277"/>
              <w:jc w:val="both"/>
              <w:rPr>
                <w:highlight w:val="none"/>
              </w:rPr>
            </w:pPr>
            <w:r>
              <w:rPr>
                <w:highlight w:val="none"/>
              </w:rPr>
              <w:t xml:space="preserve">3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2"/>
              <w:ind w:left="107"/>
              <w:jc w:val="both"/>
              <w:rPr>
                <w:highlight w:val="none"/>
              </w:rPr>
            </w:pPr>
            <w:r>
              <w:rPr>
                <w:rFonts w:hint="eastAsia"/>
                <w:highlight w:val="none"/>
              </w:rPr>
              <w:t>提供至少一份自</w:t>
            </w:r>
            <w:r>
              <w:rPr>
                <w:highlight w:val="none"/>
              </w:rPr>
              <w:t xml:space="preserve"> 2020 </w:t>
            </w:r>
            <w:r>
              <w:rPr>
                <w:rFonts w:hint="eastAsia"/>
                <w:highlight w:val="none"/>
              </w:rPr>
              <w:t>年至今的同类项目业绩得</w:t>
            </w:r>
            <w:r>
              <w:rPr>
                <w:highlight w:val="none"/>
              </w:rPr>
              <w:t xml:space="preserve"> 3 </w:t>
            </w:r>
            <w:r>
              <w:rPr>
                <w:rFonts w:hint="eastAsia"/>
                <w:highlight w:val="none"/>
              </w:rPr>
              <w:t>分；</w:t>
            </w:r>
          </w:p>
          <w:p>
            <w:pPr>
              <w:pStyle w:val="44"/>
              <w:kinsoku w:val="0"/>
              <w:overflowPunct w:val="0"/>
              <w:spacing w:before="33" w:line="264" w:lineRule="auto"/>
              <w:ind w:left="107" w:right="102"/>
              <w:jc w:val="both"/>
              <w:rPr>
                <w:highlight w:val="none"/>
              </w:rPr>
            </w:pPr>
            <w:r>
              <w:rPr>
                <w:rFonts w:hint="eastAsia"/>
                <w:highlight w:val="none"/>
              </w:rPr>
              <w:t>备注：须投标人直接签署的商务合同，投标人提供合同关键页（含签订合同双方的单位名称、合同项目名称、与含签订合同双方的落款盖章、签订日期的关键页）复印件，时间以合同签订时间为准。</w:t>
            </w:r>
          </w:p>
        </w:tc>
      </w:tr>
      <w:tr>
        <w:tblPrEx>
          <w:tblCellMar>
            <w:top w:w="0" w:type="dxa"/>
            <w:left w:w="0" w:type="dxa"/>
            <w:bottom w:w="0" w:type="dxa"/>
            <w:right w:w="0" w:type="dxa"/>
          </w:tblCellMar>
        </w:tblPrEx>
        <w:trPr>
          <w:trHeight w:val="667"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highlight w:val="none"/>
              </w:rPr>
            </w:pPr>
            <w:r>
              <w:rPr>
                <w:highlight w:val="none"/>
              </w:rPr>
              <w:t>2</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ind w:right="84"/>
              <w:jc w:val="center"/>
              <w:rPr>
                <w:highlight w:val="none"/>
              </w:rPr>
            </w:pPr>
            <w:r>
              <w:rPr>
                <w:rFonts w:hint="eastAsia"/>
                <w:highlight w:val="none"/>
              </w:rPr>
              <w:t>投标人能力</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highlight w:val="none"/>
              </w:rPr>
            </w:pPr>
            <w:r>
              <w:rPr>
                <w:highlight w:val="none"/>
              </w:rPr>
              <w:t xml:space="preserve">3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2" w:line="266" w:lineRule="auto"/>
              <w:ind w:left="107" w:right="157"/>
              <w:rPr>
                <w:highlight w:val="none"/>
              </w:rPr>
            </w:pPr>
            <w:r>
              <w:rPr>
                <w:rFonts w:hint="eastAsia"/>
                <w:highlight w:val="none"/>
              </w:rPr>
              <w:t>投标人参与过国家重大科技专项，或者投标人为高新技术企业。请提供证明材料原件复印件并加盖公章，提供任何一项得</w:t>
            </w:r>
            <w:r>
              <w:rPr>
                <w:highlight w:val="none"/>
              </w:rPr>
              <w:t xml:space="preserve"> 3</w:t>
            </w:r>
            <w:r>
              <w:rPr>
                <w:rFonts w:hint="eastAsia"/>
                <w:highlight w:val="none"/>
              </w:rPr>
              <w:t>分，无提供的不得分。</w:t>
            </w:r>
          </w:p>
        </w:tc>
      </w:tr>
      <w:tr>
        <w:tblPrEx>
          <w:tblCellMar>
            <w:top w:w="0" w:type="dxa"/>
            <w:left w:w="0" w:type="dxa"/>
            <w:bottom w:w="0" w:type="dxa"/>
            <w:right w:w="0" w:type="dxa"/>
          </w:tblCellMar>
        </w:tblPrEx>
        <w:trPr>
          <w:trHeight w:val="1683"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12"/>
              <w:rPr>
                <w:b/>
                <w:bCs/>
                <w:highlight w:val="none"/>
              </w:rPr>
            </w:pPr>
          </w:p>
          <w:p>
            <w:pPr>
              <w:pStyle w:val="44"/>
              <w:kinsoku w:val="0"/>
              <w:overflowPunct w:val="0"/>
              <w:ind w:left="4"/>
              <w:jc w:val="center"/>
              <w:rPr>
                <w:highlight w:val="none"/>
              </w:rPr>
            </w:pPr>
            <w:r>
              <w:rPr>
                <w:highlight w:val="none"/>
              </w:rPr>
              <w:t>3</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rPr>
                <w:b/>
                <w:bCs/>
                <w:highlight w:val="none"/>
              </w:rPr>
            </w:pPr>
          </w:p>
          <w:p>
            <w:pPr>
              <w:pStyle w:val="44"/>
              <w:kinsoku w:val="0"/>
              <w:overflowPunct w:val="0"/>
              <w:spacing w:line="264" w:lineRule="auto"/>
              <w:ind w:left="588" w:right="101" w:hanging="480"/>
              <w:jc w:val="center"/>
              <w:rPr>
                <w:rFonts w:hint="eastAsia"/>
                <w:highlight w:val="none"/>
              </w:rPr>
            </w:pPr>
            <w:r>
              <w:rPr>
                <w:rFonts w:hint="eastAsia"/>
                <w:highlight w:val="none"/>
              </w:rPr>
              <w:t>体系</w:t>
            </w:r>
          </w:p>
          <w:p>
            <w:pPr>
              <w:pStyle w:val="44"/>
              <w:kinsoku w:val="0"/>
              <w:overflowPunct w:val="0"/>
              <w:spacing w:line="264" w:lineRule="auto"/>
              <w:ind w:left="588" w:right="101" w:hanging="480"/>
              <w:jc w:val="center"/>
              <w:rPr>
                <w:rFonts w:hint="eastAsia"/>
                <w:highlight w:val="none"/>
              </w:rPr>
            </w:pPr>
            <w:r>
              <w:rPr>
                <w:rFonts w:hint="eastAsia"/>
                <w:highlight w:val="none"/>
              </w:rPr>
              <w:t>认证</w:t>
            </w:r>
          </w:p>
          <w:p>
            <w:pPr>
              <w:pStyle w:val="44"/>
              <w:kinsoku w:val="0"/>
              <w:overflowPunct w:val="0"/>
              <w:spacing w:line="264" w:lineRule="auto"/>
              <w:ind w:left="588" w:right="101" w:hanging="480"/>
              <w:jc w:val="center"/>
              <w:rPr>
                <w:highlight w:val="none"/>
              </w:rPr>
            </w:pPr>
            <w:r>
              <w:rPr>
                <w:rFonts w:hint="eastAsia"/>
                <w:highlight w:val="none"/>
              </w:rPr>
              <w:t>证书</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p>
          <w:p>
            <w:pPr>
              <w:pStyle w:val="44"/>
              <w:kinsoku w:val="0"/>
              <w:overflowPunct w:val="0"/>
              <w:ind w:left="277"/>
              <w:jc w:val="both"/>
              <w:rPr>
                <w:highlight w:val="none"/>
              </w:rPr>
            </w:pPr>
            <w:r>
              <w:rPr>
                <w:highlight w:val="none"/>
              </w:rPr>
              <w:t xml:space="preserve">6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2"/>
              <w:ind w:left="107"/>
              <w:rPr>
                <w:highlight w:val="none"/>
              </w:rPr>
            </w:pPr>
            <w:r>
              <w:rPr>
                <w:rFonts w:hint="eastAsia"/>
                <w:highlight w:val="none"/>
              </w:rPr>
              <w:t>投标人具有：</w:t>
            </w:r>
          </w:p>
          <w:p>
            <w:pPr>
              <w:pStyle w:val="44"/>
              <w:kinsoku w:val="0"/>
              <w:overflowPunct w:val="0"/>
              <w:spacing w:before="33"/>
              <w:ind w:left="107"/>
              <w:rPr>
                <w:highlight w:val="none"/>
              </w:rPr>
            </w:pPr>
            <w:r>
              <w:rPr>
                <w:highlight w:val="none"/>
              </w:rPr>
              <w:t>1</w:t>
            </w:r>
            <w:r>
              <w:rPr>
                <w:rFonts w:hint="eastAsia"/>
                <w:highlight w:val="none"/>
              </w:rPr>
              <w:t>、质量管理体系认证证书；</w:t>
            </w:r>
          </w:p>
          <w:p>
            <w:pPr>
              <w:pStyle w:val="44"/>
              <w:kinsoku w:val="0"/>
              <w:overflowPunct w:val="0"/>
              <w:spacing w:before="33"/>
              <w:ind w:left="107"/>
              <w:rPr>
                <w:highlight w:val="none"/>
              </w:rPr>
            </w:pPr>
            <w:r>
              <w:rPr>
                <w:highlight w:val="none"/>
              </w:rPr>
              <w:t>2</w:t>
            </w:r>
            <w:r>
              <w:rPr>
                <w:rFonts w:hint="eastAsia"/>
                <w:highlight w:val="none"/>
              </w:rPr>
              <w:t>、辐射安全许可证证书；</w:t>
            </w:r>
          </w:p>
          <w:p>
            <w:pPr>
              <w:pStyle w:val="44"/>
              <w:kinsoku w:val="0"/>
              <w:overflowPunct w:val="0"/>
              <w:spacing w:before="31"/>
              <w:ind w:left="107"/>
              <w:rPr>
                <w:highlight w:val="none"/>
              </w:rPr>
            </w:pPr>
            <w:r>
              <w:rPr>
                <w:rFonts w:hint="eastAsia"/>
                <w:highlight w:val="none"/>
              </w:rPr>
              <w:t>投标人每提供一份得</w:t>
            </w:r>
            <w:r>
              <w:rPr>
                <w:highlight w:val="none"/>
              </w:rPr>
              <w:t xml:space="preserve"> 3 </w:t>
            </w:r>
            <w:r>
              <w:rPr>
                <w:rFonts w:hint="eastAsia"/>
                <w:highlight w:val="none"/>
              </w:rPr>
              <w:t>分，最高得</w:t>
            </w:r>
            <w:r>
              <w:rPr>
                <w:highlight w:val="none"/>
              </w:rPr>
              <w:t xml:space="preserve"> 6 </w:t>
            </w:r>
            <w:r>
              <w:rPr>
                <w:rFonts w:hint="eastAsia"/>
                <w:highlight w:val="none"/>
              </w:rPr>
              <w:t>分。</w:t>
            </w:r>
          </w:p>
          <w:p>
            <w:pPr>
              <w:pStyle w:val="44"/>
              <w:kinsoku w:val="0"/>
              <w:overflowPunct w:val="0"/>
              <w:spacing w:before="1" w:line="340" w:lineRule="atLeast"/>
              <w:ind w:left="107" w:right="102"/>
              <w:rPr>
                <w:highlight w:val="none"/>
              </w:rPr>
            </w:pPr>
            <w:r>
              <w:rPr>
                <w:rFonts w:hint="eastAsia"/>
                <w:highlight w:val="none"/>
              </w:rPr>
              <w:t>注：须提供有效证书复印件并加盖投标人公章，不符合以上要求的不得分。</w:t>
            </w:r>
          </w:p>
        </w:tc>
      </w:tr>
      <w:tr>
        <w:tblPrEx>
          <w:tblCellMar>
            <w:top w:w="0" w:type="dxa"/>
            <w:left w:w="0" w:type="dxa"/>
            <w:bottom w:w="0" w:type="dxa"/>
            <w:right w:w="0" w:type="dxa"/>
          </w:tblCellMar>
        </w:tblPrEx>
        <w:trPr>
          <w:trHeight w:val="1683"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rPr>
                <w:b/>
                <w:bCs/>
                <w:highlight w:val="none"/>
              </w:rPr>
            </w:pPr>
          </w:p>
          <w:p>
            <w:pPr>
              <w:pStyle w:val="44"/>
              <w:kinsoku w:val="0"/>
              <w:overflowPunct w:val="0"/>
              <w:rPr>
                <w:b/>
                <w:bCs/>
                <w:highlight w:val="none"/>
              </w:rPr>
            </w:pPr>
          </w:p>
          <w:p>
            <w:pPr>
              <w:pStyle w:val="44"/>
              <w:kinsoku w:val="0"/>
              <w:overflowPunct w:val="0"/>
              <w:rPr>
                <w:b/>
                <w:bCs/>
                <w:highlight w:val="none"/>
              </w:rPr>
            </w:pPr>
          </w:p>
          <w:p>
            <w:pPr>
              <w:pStyle w:val="44"/>
              <w:kinsoku w:val="0"/>
              <w:overflowPunct w:val="0"/>
              <w:rPr>
                <w:b/>
                <w:bCs/>
                <w:highlight w:val="none"/>
              </w:rPr>
            </w:pPr>
          </w:p>
          <w:p>
            <w:pPr>
              <w:pStyle w:val="44"/>
              <w:kinsoku w:val="0"/>
              <w:overflowPunct w:val="0"/>
              <w:spacing w:before="8"/>
              <w:rPr>
                <w:b/>
                <w:bCs/>
                <w:highlight w:val="none"/>
              </w:rPr>
            </w:pPr>
          </w:p>
          <w:p>
            <w:pPr>
              <w:pStyle w:val="44"/>
              <w:kinsoku w:val="0"/>
              <w:overflowPunct w:val="0"/>
              <w:ind w:firstLine="420" w:firstLineChars="200"/>
              <w:rPr>
                <w:b/>
                <w:bCs/>
                <w:highlight w:val="none"/>
              </w:rPr>
            </w:pPr>
            <w:r>
              <w:rPr>
                <w:highlight w:val="none"/>
              </w:rPr>
              <w:t>4</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rPr>
                <w:b/>
                <w:bCs/>
                <w:highlight w:val="none"/>
              </w:rPr>
            </w:pPr>
          </w:p>
          <w:p>
            <w:pPr>
              <w:pStyle w:val="44"/>
              <w:kinsoku w:val="0"/>
              <w:overflowPunct w:val="0"/>
              <w:rPr>
                <w:b/>
                <w:bCs/>
                <w:highlight w:val="none"/>
              </w:rPr>
            </w:pPr>
          </w:p>
          <w:p>
            <w:pPr>
              <w:pStyle w:val="44"/>
              <w:kinsoku w:val="0"/>
              <w:overflowPunct w:val="0"/>
              <w:rPr>
                <w:b/>
                <w:bCs/>
                <w:highlight w:val="none"/>
              </w:rPr>
            </w:pPr>
          </w:p>
          <w:p>
            <w:pPr>
              <w:pStyle w:val="44"/>
              <w:kinsoku w:val="0"/>
              <w:overflowPunct w:val="0"/>
              <w:rPr>
                <w:b/>
                <w:bCs/>
                <w:highlight w:val="none"/>
              </w:rPr>
            </w:pPr>
          </w:p>
          <w:p>
            <w:pPr>
              <w:pStyle w:val="44"/>
              <w:kinsoku w:val="0"/>
              <w:overflowPunct w:val="0"/>
              <w:rPr>
                <w:b/>
                <w:bCs/>
                <w:highlight w:val="none"/>
              </w:rPr>
            </w:pPr>
            <w:r>
              <w:rPr>
                <w:rFonts w:hint="eastAsia"/>
                <w:highlight w:val="none"/>
              </w:rPr>
              <w:t>产品技术参数响应程度</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p>
          <w:p>
            <w:pPr>
              <w:pStyle w:val="44"/>
              <w:kinsoku w:val="0"/>
              <w:overflowPunct w:val="0"/>
              <w:jc w:val="center"/>
              <w:rPr>
                <w:b/>
                <w:bCs/>
                <w:highlight w:val="none"/>
              </w:rPr>
            </w:pPr>
          </w:p>
          <w:p>
            <w:pPr>
              <w:pStyle w:val="44"/>
              <w:kinsoku w:val="0"/>
              <w:overflowPunct w:val="0"/>
              <w:jc w:val="center"/>
              <w:rPr>
                <w:b/>
                <w:bCs/>
                <w:highlight w:val="none"/>
              </w:rPr>
            </w:pPr>
          </w:p>
          <w:p>
            <w:pPr>
              <w:pStyle w:val="44"/>
              <w:kinsoku w:val="0"/>
              <w:overflowPunct w:val="0"/>
              <w:jc w:val="center"/>
              <w:rPr>
                <w:b/>
                <w:bCs/>
                <w:highlight w:val="none"/>
              </w:rPr>
            </w:pPr>
          </w:p>
          <w:p>
            <w:pPr>
              <w:pStyle w:val="44"/>
              <w:kinsoku w:val="0"/>
              <w:overflowPunct w:val="0"/>
              <w:spacing w:before="8"/>
              <w:jc w:val="center"/>
              <w:rPr>
                <w:b/>
                <w:bCs/>
                <w:highlight w:val="none"/>
              </w:rPr>
            </w:pPr>
          </w:p>
          <w:p>
            <w:pPr>
              <w:pStyle w:val="44"/>
              <w:kinsoku w:val="0"/>
              <w:overflowPunct w:val="0"/>
              <w:jc w:val="center"/>
              <w:rPr>
                <w:b/>
                <w:bCs/>
                <w:highlight w:val="none"/>
              </w:rPr>
            </w:pPr>
            <w:r>
              <w:rPr>
                <w:highlight w:val="none"/>
              </w:rPr>
              <w:t xml:space="preserve">40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0" w:line="264" w:lineRule="auto"/>
              <w:ind w:left="107" w:right="102"/>
              <w:jc w:val="both"/>
              <w:rPr>
                <w:highlight w:val="none"/>
              </w:rPr>
            </w:pPr>
            <w:r>
              <w:rPr>
                <w:rFonts w:hint="eastAsia"/>
                <w:highlight w:val="none"/>
              </w:rPr>
              <w:t>根据各投标人对在投标文件技术偏离表中响应情况，评标委员会根据响应情况按完全满足或优于技术指标要求进行评分。</w:t>
            </w:r>
          </w:p>
          <w:p>
            <w:pPr>
              <w:pStyle w:val="44"/>
              <w:kinsoku w:val="0"/>
              <w:overflowPunct w:val="0"/>
              <w:spacing w:before="5" w:line="264" w:lineRule="auto"/>
              <w:ind w:left="107" w:right="100"/>
              <w:rPr>
                <w:highlight w:val="none"/>
              </w:rPr>
            </w:pPr>
            <w:r>
              <w:rPr>
                <w:rFonts w:hint="eastAsia"/>
                <w:highlight w:val="none"/>
              </w:rPr>
              <w:t>①打“★”号的指标为实质性指标不允许出现负偏离，如出现负偏离则作无效投标处理；</w:t>
            </w:r>
          </w:p>
          <w:p>
            <w:pPr>
              <w:pStyle w:val="44"/>
              <w:kinsoku w:val="0"/>
              <w:overflowPunct w:val="0"/>
              <w:spacing w:before="3" w:line="266" w:lineRule="auto"/>
              <w:ind w:left="107" w:right="100"/>
              <w:rPr>
                <w:highlight w:val="none"/>
              </w:rPr>
            </w:pPr>
            <w:r>
              <w:rPr>
                <w:rFonts w:hint="eastAsia"/>
                <w:highlight w:val="none"/>
              </w:rPr>
              <w:t>②加注“▲”号的设备参数逐项响应，负偏离或未响应的每项扣</w:t>
            </w:r>
            <w:r>
              <w:rPr>
                <w:highlight w:val="none"/>
              </w:rPr>
              <w:t xml:space="preserve"> 3</w:t>
            </w:r>
            <w:r>
              <w:rPr>
                <w:rFonts w:hint="eastAsia"/>
                <w:highlight w:val="none"/>
              </w:rPr>
              <w:t>分，扣完为止；</w:t>
            </w:r>
          </w:p>
          <w:p>
            <w:pPr>
              <w:pStyle w:val="44"/>
              <w:kinsoku w:val="0"/>
              <w:overflowPunct w:val="0"/>
              <w:spacing w:line="304" w:lineRule="exact"/>
              <w:ind w:left="107"/>
              <w:rPr>
                <w:highlight w:val="none"/>
              </w:rPr>
            </w:pPr>
            <w:r>
              <w:rPr>
                <w:rFonts w:hint="eastAsia"/>
                <w:highlight w:val="none"/>
              </w:rPr>
              <w:t>③未带“▲”，每不满足一项扣</w:t>
            </w:r>
            <w:r>
              <w:rPr>
                <w:highlight w:val="none"/>
              </w:rPr>
              <w:t xml:space="preserve"> 2 </w:t>
            </w:r>
            <w:r>
              <w:rPr>
                <w:rFonts w:hint="eastAsia"/>
                <w:highlight w:val="none"/>
              </w:rPr>
              <w:t>分，扣完为止；</w:t>
            </w:r>
          </w:p>
          <w:p>
            <w:pPr>
              <w:pStyle w:val="44"/>
              <w:kinsoku w:val="0"/>
              <w:overflowPunct w:val="0"/>
              <w:spacing w:before="32"/>
              <w:ind w:left="107"/>
              <w:rPr>
                <w:highlight w:val="none"/>
              </w:rPr>
            </w:pPr>
            <w:r>
              <w:rPr>
                <w:rFonts w:hint="eastAsia"/>
                <w:highlight w:val="none"/>
              </w:rPr>
              <w:t>备注：根据采购需求中要求提供的证明材料进行评审，未明确的以投标人提供的技术参数证明材料进行评审，不提供技术参数证明文件或证明材料未体现技术参数的不得分。</w:t>
            </w:r>
          </w:p>
        </w:tc>
      </w:tr>
      <w:tr>
        <w:tblPrEx>
          <w:tblCellMar>
            <w:top w:w="0" w:type="dxa"/>
            <w:left w:w="0" w:type="dxa"/>
            <w:bottom w:w="0" w:type="dxa"/>
            <w:right w:w="0" w:type="dxa"/>
          </w:tblCellMar>
        </w:tblPrEx>
        <w:trPr>
          <w:trHeight w:val="1683"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rPr>
                <w:b/>
                <w:bCs/>
                <w:highlight w:val="none"/>
              </w:rPr>
            </w:pPr>
          </w:p>
          <w:p>
            <w:pPr>
              <w:pStyle w:val="44"/>
              <w:kinsoku w:val="0"/>
              <w:overflowPunct w:val="0"/>
              <w:ind w:firstLine="420" w:firstLineChars="200"/>
              <w:rPr>
                <w:b/>
                <w:bCs/>
                <w:highlight w:val="none"/>
              </w:rPr>
            </w:pPr>
            <w:r>
              <w:rPr>
                <w:highlight w:val="none"/>
              </w:rPr>
              <w:t>5</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9"/>
              <w:jc w:val="both"/>
              <w:rPr>
                <w:b/>
                <w:bCs/>
                <w:highlight w:val="none"/>
              </w:rPr>
            </w:pPr>
          </w:p>
          <w:p>
            <w:pPr>
              <w:pStyle w:val="44"/>
              <w:kinsoku w:val="0"/>
              <w:overflowPunct w:val="0"/>
              <w:jc w:val="center"/>
              <w:rPr>
                <w:b/>
                <w:bCs/>
                <w:highlight w:val="none"/>
              </w:rPr>
            </w:pPr>
            <w:r>
              <w:rPr>
                <w:rFonts w:hint="eastAsia"/>
                <w:highlight w:val="none"/>
              </w:rPr>
              <w:t>售后服务及培训方案</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both"/>
              <w:rPr>
                <w:b/>
                <w:bCs/>
                <w:highlight w:val="none"/>
              </w:rPr>
            </w:pPr>
          </w:p>
          <w:p>
            <w:pPr>
              <w:pStyle w:val="44"/>
              <w:kinsoku w:val="0"/>
              <w:overflowPunct w:val="0"/>
              <w:jc w:val="center"/>
              <w:rPr>
                <w:b/>
                <w:bCs/>
                <w:highlight w:val="none"/>
              </w:rPr>
            </w:pPr>
            <w:r>
              <w:rPr>
                <w:highlight w:val="none"/>
              </w:rPr>
              <w:t xml:space="preserve">6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1"/>
              <w:ind w:left="107"/>
              <w:rPr>
                <w:highlight w:val="none"/>
              </w:rPr>
            </w:pPr>
            <w:r>
              <w:rPr>
                <w:rFonts w:hint="eastAsia"/>
                <w:highlight w:val="none"/>
              </w:rPr>
              <w:t>售后服务及培训方案包含但不限于：</w:t>
            </w:r>
          </w:p>
          <w:p>
            <w:pPr>
              <w:pStyle w:val="44"/>
              <w:kinsoku w:val="0"/>
              <w:overflowPunct w:val="0"/>
              <w:spacing w:before="31"/>
              <w:ind w:left="107"/>
              <w:rPr>
                <w:highlight w:val="none"/>
              </w:rPr>
            </w:pPr>
            <w:r>
              <w:rPr>
                <w:rFonts w:hint="eastAsia"/>
                <w:highlight w:val="none"/>
              </w:rPr>
              <w:t>①售后服务团队和培训团队的人员安排及实力；</w:t>
            </w:r>
          </w:p>
          <w:p>
            <w:pPr>
              <w:pStyle w:val="44"/>
              <w:kinsoku w:val="0"/>
              <w:overflowPunct w:val="0"/>
              <w:spacing w:before="33"/>
              <w:ind w:left="107"/>
              <w:rPr>
                <w:highlight w:val="none"/>
              </w:rPr>
            </w:pPr>
            <w:r>
              <w:rPr>
                <w:rFonts w:hint="eastAsia"/>
                <w:highlight w:val="none"/>
              </w:rPr>
              <w:t>②安排培训计划；</w:t>
            </w:r>
          </w:p>
          <w:p>
            <w:pPr>
              <w:pStyle w:val="44"/>
              <w:kinsoku w:val="0"/>
              <w:overflowPunct w:val="0"/>
              <w:spacing w:before="33"/>
              <w:ind w:left="107"/>
              <w:rPr>
                <w:highlight w:val="none"/>
              </w:rPr>
            </w:pPr>
            <w:r>
              <w:rPr>
                <w:rFonts w:hint="eastAsia"/>
                <w:highlight w:val="none"/>
              </w:rPr>
              <w:t>③培训内容的设置。</w:t>
            </w:r>
          </w:p>
          <w:p>
            <w:pPr>
              <w:pStyle w:val="44"/>
              <w:kinsoku w:val="0"/>
              <w:overflowPunct w:val="0"/>
              <w:spacing w:before="31" w:line="266" w:lineRule="auto"/>
              <w:ind w:left="107" w:right="-29"/>
              <w:rPr>
                <w:spacing w:val="-20"/>
                <w:highlight w:val="none"/>
              </w:rPr>
            </w:pPr>
            <w:r>
              <w:rPr>
                <w:rFonts w:hint="eastAsia"/>
                <w:spacing w:val="-5"/>
                <w:highlight w:val="none"/>
              </w:rPr>
              <w:t>针对本项目售后服务及培训方案，人员配置、培训内容详细，</w:t>
            </w:r>
            <w:r>
              <w:rPr>
                <w:spacing w:val="-5"/>
                <w:highlight w:val="none"/>
              </w:rPr>
              <w:t xml:space="preserve"> </w:t>
            </w:r>
            <w:r>
              <w:rPr>
                <w:rFonts w:hint="eastAsia"/>
                <w:spacing w:val="-13"/>
                <w:highlight w:val="none"/>
              </w:rPr>
              <w:t>考虑全面，得</w:t>
            </w:r>
            <w:r>
              <w:rPr>
                <w:spacing w:val="-13"/>
                <w:highlight w:val="none"/>
              </w:rPr>
              <w:t xml:space="preserve"> </w:t>
            </w:r>
            <w:r>
              <w:rPr>
                <w:highlight w:val="none"/>
              </w:rPr>
              <w:t>6</w:t>
            </w:r>
            <w:r>
              <w:rPr>
                <w:spacing w:val="-20"/>
                <w:highlight w:val="none"/>
              </w:rPr>
              <w:t xml:space="preserve"> </w:t>
            </w:r>
            <w:r>
              <w:rPr>
                <w:rFonts w:hint="eastAsia"/>
                <w:spacing w:val="-20"/>
                <w:highlight w:val="none"/>
              </w:rPr>
              <w:t>分；</w:t>
            </w:r>
          </w:p>
          <w:p>
            <w:pPr>
              <w:pStyle w:val="44"/>
              <w:kinsoku w:val="0"/>
              <w:overflowPunct w:val="0"/>
              <w:spacing w:line="264" w:lineRule="auto"/>
              <w:ind w:left="107" w:right="-29"/>
              <w:rPr>
                <w:spacing w:val="-20"/>
                <w:highlight w:val="none"/>
              </w:rPr>
            </w:pPr>
            <w:r>
              <w:rPr>
                <w:rFonts w:hint="eastAsia"/>
                <w:spacing w:val="-5"/>
                <w:highlight w:val="none"/>
              </w:rPr>
              <w:t>针对本项目售后服务及培训方案，人员配置、培训内容详细，</w:t>
            </w:r>
            <w:r>
              <w:rPr>
                <w:spacing w:val="-5"/>
                <w:highlight w:val="none"/>
              </w:rPr>
              <w:t xml:space="preserve"> </w:t>
            </w:r>
            <w:r>
              <w:rPr>
                <w:rFonts w:hint="eastAsia"/>
                <w:spacing w:val="-12"/>
                <w:highlight w:val="none"/>
              </w:rPr>
              <w:t>考虑较全面，得</w:t>
            </w:r>
            <w:r>
              <w:rPr>
                <w:spacing w:val="-12"/>
                <w:highlight w:val="none"/>
              </w:rPr>
              <w:t xml:space="preserve"> </w:t>
            </w:r>
            <w:r>
              <w:rPr>
                <w:highlight w:val="none"/>
              </w:rPr>
              <w:t>4</w:t>
            </w:r>
            <w:r>
              <w:rPr>
                <w:spacing w:val="-20"/>
                <w:highlight w:val="none"/>
              </w:rPr>
              <w:t xml:space="preserve"> </w:t>
            </w:r>
            <w:r>
              <w:rPr>
                <w:rFonts w:hint="eastAsia"/>
                <w:spacing w:val="-20"/>
                <w:highlight w:val="none"/>
              </w:rPr>
              <w:t>分；</w:t>
            </w:r>
          </w:p>
          <w:p>
            <w:pPr>
              <w:pStyle w:val="44"/>
              <w:kinsoku w:val="0"/>
              <w:overflowPunct w:val="0"/>
              <w:spacing w:before="2" w:line="266" w:lineRule="auto"/>
              <w:ind w:left="107" w:right="102"/>
              <w:rPr>
                <w:highlight w:val="none"/>
              </w:rPr>
            </w:pPr>
            <w:r>
              <w:rPr>
                <w:rFonts w:hint="eastAsia"/>
                <w:highlight w:val="none"/>
              </w:rPr>
              <w:t>针对本项目售后服务及培训方案，人员配置、培训内容基本合理详细，但考虑不全面得，得</w:t>
            </w:r>
            <w:r>
              <w:rPr>
                <w:highlight w:val="none"/>
              </w:rPr>
              <w:t xml:space="preserve"> 2 </w:t>
            </w:r>
            <w:r>
              <w:rPr>
                <w:rFonts w:hint="eastAsia"/>
                <w:highlight w:val="none"/>
              </w:rPr>
              <w:t>分。</w:t>
            </w:r>
          </w:p>
          <w:p>
            <w:pPr>
              <w:pStyle w:val="44"/>
              <w:kinsoku w:val="0"/>
              <w:overflowPunct w:val="0"/>
              <w:spacing w:before="32"/>
              <w:ind w:left="107"/>
              <w:rPr>
                <w:highlight w:val="none"/>
              </w:rPr>
            </w:pPr>
            <w:r>
              <w:rPr>
                <w:rFonts w:hint="eastAsia"/>
                <w:highlight w:val="none"/>
              </w:rPr>
              <w:t>未提供方案不得分。</w:t>
            </w:r>
          </w:p>
        </w:tc>
      </w:tr>
      <w:tr>
        <w:tblPrEx>
          <w:tblCellMar>
            <w:top w:w="0" w:type="dxa"/>
            <w:left w:w="0" w:type="dxa"/>
            <w:bottom w:w="0" w:type="dxa"/>
            <w:right w:w="0" w:type="dxa"/>
          </w:tblCellMar>
        </w:tblPrEx>
        <w:trPr>
          <w:trHeight w:val="1683"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8"/>
              <w:rPr>
                <w:b/>
                <w:bCs/>
                <w:highlight w:val="none"/>
              </w:rPr>
            </w:pPr>
          </w:p>
          <w:p>
            <w:pPr>
              <w:pStyle w:val="44"/>
              <w:kinsoku w:val="0"/>
              <w:overflowPunct w:val="0"/>
              <w:ind w:firstLine="420" w:firstLineChars="200"/>
              <w:rPr>
                <w:b/>
                <w:bCs/>
                <w:highlight w:val="none"/>
              </w:rPr>
            </w:pPr>
            <w:r>
              <w:rPr>
                <w:highlight w:val="none"/>
              </w:rPr>
              <w:t>6</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8"/>
              <w:jc w:val="center"/>
              <w:rPr>
                <w:b/>
                <w:bCs/>
                <w:highlight w:val="none"/>
              </w:rPr>
            </w:pPr>
          </w:p>
          <w:p>
            <w:pPr>
              <w:pStyle w:val="44"/>
              <w:kinsoku w:val="0"/>
              <w:overflowPunct w:val="0"/>
              <w:jc w:val="center"/>
              <w:rPr>
                <w:b/>
                <w:bCs/>
                <w:highlight w:val="none"/>
              </w:rPr>
            </w:pPr>
            <w:r>
              <w:rPr>
                <w:rFonts w:hint="eastAsia"/>
                <w:highlight w:val="none"/>
              </w:rPr>
              <w:t>实施方案</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p>
          <w:p>
            <w:pPr>
              <w:pStyle w:val="44"/>
              <w:kinsoku w:val="0"/>
              <w:overflowPunct w:val="0"/>
              <w:jc w:val="center"/>
              <w:rPr>
                <w:b/>
                <w:bCs/>
                <w:highlight w:val="none"/>
              </w:rPr>
            </w:pPr>
            <w:r>
              <w:rPr>
                <w:highlight w:val="none"/>
              </w:rPr>
              <w:t xml:space="preserve">4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0" w:line="266" w:lineRule="auto"/>
              <w:ind w:left="107" w:right="-29"/>
              <w:rPr>
                <w:spacing w:val="-13"/>
                <w:highlight w:val="none"/>
              </w:rPr>
            </w:pPr>
            <w:r>
              <w:rPr>
                <w:rFonts w:hint="eastAsia"/>
                <w:spacing w:val="-5"/>
                <w:highlight w:val="none"/>
              </w:rPr>
              <w:t>针对本项目制订详细的实施方案，包括管理制度、实施流程、机构设置、职责分工、质量控制，绩效分配、考核反馈等，</w:t>
            </w:r>
            <w:r>
              <w:rPr>
                <w:spacing w:val="-5"/>
                <w:highlight w:val="none"/>
              </w:rPr>
              <w:t xml:space="preserve"> </w:t>
            </w:r>
            <w:r>
              <w:rPr>
                <w:rFonts w:hint="eastAsia"/>
                <w:spacing w:val="-5"/>
                <w:highlight w:val="none"/>
              </w:rPr>
              <w:t>方案是否符合招标文件要求，是否具有科学性、合理性、规</w:t>
            </w:r>
            <w:r>
              <w:rPr>
                <w:rFonts w:hint="eastAsia"/>
                <w:spacing w:val="-7"/>
                <w:highlight w:val="none"/>
              </w:rPr>
              <w:t>范性、可操作性等进行打分，优于项目需求</w:t>
            </w:r>
            <w:r>
              <w:rPr>
                <w:spacing w:val="-7"/>
                <w:highlight w:val="none"/>
              </w:rPr>
              <w:t xml:space="preserve"> </w:t>
            </w:r>
            <w:r>
              <w:rPr>
                <w:highlight w:val="none"/>
              </w:rPr>
              <w:t>4.0-3.0</w:t>
            </w:r>
            <w:r>
              <w:rPr>
                <w:spacing w:val="-13"/>
                <w:highlight w:val="none"/>
              </w:rPr>
              <w:t xml:space="preserve"> </w:t>
            </w:r>
            <w:r>
              <w:rPr>
                <w:rFonts w:hint="eastAsia"/>
                <w:spacing w:val="-13"/>
                <w:highlight w:val="none"/>
              </w:rPr>
              <w:t>分，符</w:t>
            </w:r>
          </w:p>
          <w:p>
            <w:pPr>
              <w:pStyle w:val="44"/>
              <w:kinsoku w:val="0"/>
              <w:overflowPunct w:val="0"/>
              <w:spacing w:line="303" w:lineRule="exact"/>
              <w:ind w:left="107"/>
              <w:rPr>
                <w:highlight w:val="none"/>
              </w:rPr>
            </w:pPr>
            <w:r>
              <w:rPr>
                <w:rFonts w:hint="eastAsia"/>
                <w:spacing w:val="-9"/>
                <w:highlight w:val="none"/>
              </w:rPr>
              <w:t>合项目需求</w:t>
            </w:r>
            <w:r>
              <w:rPr>
                <w:spacing w:val="-9"/>
                <w:highlight w:val="none"/>
              </w:rPr>
              <w:t xml:space="preserve"> </w:t>
            </w:r>
            <w:r>
              <w:rPr>
                <w:highlight w:val="none"/>
              </w:rPr>
              <w:t>2.9-1.0</w:t>
            </w:r>
            <w:r>
              <w:rPr>
                <w:spacing w:val="-12"/>
                <w:highlight w:val="none"/>
              </w:rPr>
              <w:t xml:space="preserve"> </w:t>
            </w:r>
            <w:r>
              <w:rPr>
                <w:rFonts w:hint="eastAsia"/>
                <w:spacing w:val="-12"/>
                <w:highlight w:val="none"/>
              </w:rPr>
              <w:t>分，部分符合项目需求</w:t>
            </w:r>
            <w:r>
              <w:rPr>
                <w:spacing w:val="-12"/>
                <w:highlight w:val="none"/>
              </w:rPr>
              <w:t xml:space="preserve"> </w:t>
            </w:r>
            <w:r>
              <w:rPr>
                <w:highlight w:val="none"/>
              </w:rPr>
              <w:t>0.9-0.1</w:t>
            </w:r>
            <w:r>
              <w:rPr>
                <w:spacing w:val="-14"/>
                <w:highlight w:val="none"/>
              </w:rPr>
              <w:t xml:space="preserve"> </w:t>
            </w:r>
            <w:r>
              <w:rPr>
                <w:rFonts w:hint="eastAsia"/>
                <w:spacing w:val="-14"/>
                <w:highlight w:val="none"/>
              </w:rPr>
              <w:t>分，没</w:t>
            </w:r>
            <w:r>
              <w:rPr>
                <w:rFonts w:hint="eastAsia"/>
                <w:highlight w:val="none"/>
              </w:rPr>
              <w:t>有不得分。</w:t>
            </w:r>
          </w:p>
        </w:tc>
      </w:tr>
      <w:tr>
        <w:tblPrEx>
          <w:tblCellMar>
            <w:top w:w="0" w:type="dxa"/>
            <w:left w:w="0" w:type="dxa"/>
            <w:bottom w:w="0" w:type="dxa"/>
            <w:right w:w="0" w:type="dxa"/>
          </w:tblCellMar>
        </w:tblPrEx>
        <w:trPr>
          <w:trHeight w:val="1683"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4"/>
              <w:rPr>
                <w:b/>
                <w:bCs/>
                <w:highlight w:val="none"/>
              </w:rPr>
            </w:pPr>
          </w:p>
          <w:p>
            <w:pPr>
              <w:pStyle w:val="44"/>
              <w:kinsoku w:val="0"/>
              <w:overflowPunct w:val="0"/>
              <w:ind w:firstLine="420" w:firstLineChars="200"/>
              <w:rPr>
                <w:b/>
                <w:bCs/>
                <w:highlight w:val="none"/>
              </w:rPr>
            </w:pPr>
            <w:r>
              <w:rPr>
                <w:highlight w:val="none"/>
              </w:rPr>
              <w:t>7</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p>
          <w:p>
            <w:pPr>
              <w:pStyle w:val="44"/>
              <w:kinsoku w:val="0"/>
              <w:overflowPunct w:val="0"/>
              <w:jc w:val="center"/>
              <w:rPr>
                <w:b/>
                <w:bCs/>
                <w:highlight w:val="none"/>
              </w:rPr>
            </w:pPr>
            <w:r>
              <w:rPr>
                <w:rFonts w:hint="eastAsia"/>
                <w:highlight w:val="none"/>
              </w:rPr>
              <w:t>服务承诺</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p>
          <w:p>
            <w:pPr>
              <w:pStyle w:val="44"/>
              <w:kinsoku w:val="0"/>
              <w:overflowPunct w:val="0"/>
              <w:jc w:val="center"/>
              <w:rPr>
                <w:b/>
                <w:bCs/>
                <w:highlight w:val="none"/>
              </w:rPr>
            </w:pPr>
            <w:r>
              <w:rPr>
                <w:highlight w:val="none"/>
              </w:rPr>
              <w:t xml:space="preserve">4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0" w:line="266" w:lineRule="auto"/>
              <w:ind w:left="107" w:right="100"/>
              <w:jc w:val="both"/>
              <w:rPr>
                <w:highlight w:val="none"/>
              </w:rPr>
            </w:pPr>
            <w:r>
              <w:rPr>
                <w:rFonts w:hint="eastAsia"/>
                <w:highlight w:val="none"/>
              </w:rPr>
              <w:t>招标文件未规定，对招标方特别承诺的实质性优惠措施、根据投标人具有本省售后服务机构或承诺中标后在本省设有售后服务机构及资质人员及响应时间保障等方面由评委进行分</w:t>
            </w:r>
            <w:r>
              <w:rPr>
                <w:rFonts w:hint="eastAsia"/>
                <w:spacing w:val="-2"/>
                <w:highlight w:val="none"/>
              </w:rPr>
              <w:t>析比较、评议、酌情打分，格式自拟。优的得</w:t>
            </w:r>
            <w:r>
              <w:rPr>
                <w:spacing w:val="-2"/>
                <w:highlight w:val="none"/>
              </w:rPr>
              <w:t xml:space="preserve"> </w:t>
            </w:r>
            <w:r>
              <w:rPr>
                <w:highlight w:val="none"/>
              </w:rPr>
              <w:t>4</w:t>
            </w:r>
            <w:r>
              <w:rPr>
                <w:spacing w:val="-7"/>
                <w:highlight w:val="none"/>
              </w:rPr>
              <w:t xml:space="preserve"> </w:t>
            </w:r>
            <w:r>
              <w:rPr>
                <w:rFonts w:hint="eastAsia"/>
                <w:spacing w:val="-7"/>
                <w:highlight w:val="none"/>
              </w:rPr>
              <w:t>分；良好的</w:t>
            </w:r>
            <w:r>
              <w:rPr>
                <w:rFonts w:hint="eastAsia"/>
                <w:highlight w:val="none"/>
              </w:rPr>
              <w:t>得</w:t>
            </w:r>
            <w:r>
              <w:rPr>
                <w:highlight w:val="none"/>
              </w:rPr>
              <w:t xml:space="preserve"> 3 </w:t>
            </w:r>
            <w:r>
              <w:rPr>
                <w:rFonts w:hint="eastAsia"/>
                <w:highlight w:val="none"/>
              </w:rPr>
              <w:t>分；一般的得</w:t>
            </w:r>
            <w:r>
              <w:rPr>
                <w:highlight w:val="none"/>
              </w:rPr>
              <w:t xml:space="preserve"> 1 </w:t>
            </w:r>
            <w:r>
              <w:rPr>
                <w:rFonts w:hint="eastAsia"/>
                <w:highlight w:val="none"/>
              </w:rPr>
              <w:t>分，不提供不得分。</w:t>
            </w:r>
          </w:p>
        </w:tc>
      </w:tr>
      <w:tr>
        <w:tblPrEx>
          <w:tblCellMar>
            <w:top w:w="0" w:type="dxa"/>
            <w:left w:w="0" w:type="dxa"/>
            <w:bottom w:w="0" w:type="dxa"/>
            <w:right w:w="0" w:type="dxa"/>
          </w:tblCellMar>
        </w:tblPrEx>
        <w:trPr>
          <w:trHeight w:val="995"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10"/>
              <w:rPr>
                <w:b/>
                <w:bCs/>
                <w:highlight w:val="none"/>
              </w:rPr>
            </w:pPr>
          </w:p>
          <w:p>
            <w:pPr>
              <w:pStyle w:val="44"/>
              <w:kinsoku w:val="0"/>
              <w:overflowPunct w:val="0"/>
              <w:ind w:firstLine="420" w:firstLineChars="200"/>
              <w:rPr>
                <w:b/>
                <w:bCs/>
                <w:highlight w:val="none"/>
              </w:rPr>
            </w:pPr>
            <w:r>
              <w:rPr>
                <w:highlight w:val="none"/>
              </w:rPr>
              <w:t>8</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r>
              <w:rPr>
                <w:rFonts w:hint="eastAsia"/>
                <w:highlight w:val="none"/>
              </w:rPr>
              <w:t>质保期</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r>
              <w:rPr>
                <w:highlight w:val="none"/>
              </w:rPr>
              <w:t xml:space="preserve">3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29"/>
              <w:ind w:left="107" w:right="-29"/>
              <w:rPr>
                <w:spacing w:val="-8"/>
                <w:highlight w:val="none"/>
              </w:rPr>
            </w:pPr>
            <w:r>
              <w:rPr>
                <w:rFonts w:hint="eastAsia"/>
                <w:spacing w:val="-8"/>
                <w:highlight w:val="none"/>
              </w:rPr>
              <w:t>质保期为两年的，得</w:t>
            </w:r>
            <w:r>
              <w:rPr>
                <w:spacing w:val="-8"/>
                <w:highlight w:val="none"/>
              </w:rPr>
              <w:t xml:space="preserve"> </w:t>
            </w:r>
            <w:r>
              <w:rPr>
                <w:highlight w:val="none"/>
              </w:rPr>
              <w:t>2</w:t>
            </w:r>
            <w:r>
              <w:rPr>
                <w:spacing w:val="-13"/>
                <w:highlight w:val="none"/>
              </w:rPr>
              <w:t xml:space="preserve"> </w:t>
            </w:r>
            <w:r>
              <w:rPr>
                <w:rFonts w:hint="eastAsia"/>
                <w:spacing w:val="-13"/>
                <w:highlight w:val="none"/>
              </w:rPr>
              <w:t>分；每增加半年</w:t>
            </w:r>
            <w:r>
              <w:rPr>
                <w:rFonts w:hint="eastAsia"/>
                <w:highlight w:val="none"/>
              </w:rPr>
              <w:t>（不足半年不加分</w:t>
            </w:r>
            <w:r>
              <w:rPr>
                <w:rFonts w:hint="eastAsia"/>
                <w:spacing w:val="-8"/>
                <w:highlight w:val="none"/>
              </w:rPr>
              <w:t>），</w:t>
            </w:r>
          </w:p>
          <w:p>
            <w:pPr>
              <w:pStyle w:val="44"/>
              <w:kinsoku w:val="0"/>
              <w:overflowPunct w:val="0"/>
              <w:spacing w:before="32"/>
              <w:ind w:left="107"/>
              <w:rPr>
                <w:highlight w:val="none"/>
              </w:rPr>
            </w:pPr>
            <w:r>
              <w:rPr>
                <w:rFonts w:hint="eastAsia"/>
                <w:highlight w:val="none"/>
              </w:rPr>
              <w:t>加</w:t>
            </w:r>
            <w:r>
              <w:rPr>
                <w:highlight w:val="none"/>
              </w:rPr>
              <w:t xml:space="preserve"> 0.5 </w:t>
            </w:r>
            <w:r>
              <w:rPr>
                <w:rFonts w:hint="eastAsia"/>
                <w:highlight w:val="none"/>
              </w:rPr>
              <w:t>分，最高加</w:t>
            </w:r>
            <w:r>
              <w:rPr>
                <w:highlight w:val="none"/>
              </w:rPr>
              <w:t xml:space="preserve"> 1 </w:t>
            </w:r>
            <w:r>
              <w:rPr>
                <w:rFonts w:hint="eastAsia"/>
                <w:highlight w:val="none"/>
              </w:rPr>
              <w:t>分；本项最高分得</w:t>
            </w:r>
            <w:r>
              <w:rPr>
                <w:highlight w:val="none"/>
              </w:rPr>
              <w:t xml:space="preserve"> 3 </w:t>
            </w:r>
            <w:r>
              <w:rPr>
                <w:rFonts w:hint="eastAsia"/>
                <w:highlight w:val="none"/>
              </w:rPr>
              <w:t>分。</w:t>
            </w:r>
          </w:p>
        </w:tc>
      </w:tr>
      <w:tr>
        <w:tblPrEx>
          <w:tblCellMar>
            <w:top w:w="0" w:type="dxa"/>
            <w:left w:w="0" w:type="dxa"/>
            <w:bottom w:w="0" w:type="dxa"/>
            <w:right w:w="0" w:type="dxa"/>
          </w:tblCellMar>
        </w:tblPrEx>
        <w:trPr>
          <w:trHeight w:val="863" w:hRule="atLeast"/>
          <w:jc w:val="center"/>
        </w:trPr>
        <w:tc>
          <w:tcPr>
            <w:tcW w:w="993"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ind w:firstLine="420" w:firstLineChars="200"/>
              <w:rPr>
                <w:b/>
                <w:bCs/>
                <w:highlight w:val="none"/>
              </w:rPr>
            </w:pPr>
            <w:r>
              <w:rPr>
                <w:highlight w:val="none"/>
              </w:rPr>
              <w:t>9</w:t>
            </w:r>
          </w:p>
        </w:tc>
        <w:tc>
          <w:tcPr>
            <w:tcW w:w="1228"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rFonts w:hint="eastAsia"/>
                <w:highlight w:val="none"/>
              </w:rPr>
            </w:pPr>
            <w:r>
              <w:rPr>
                <w:rFonts w:hint="eastAsia"/>
                <w:highlight w:val="none"/>
              </w:rPr>
              <w:t>投标文件</w:t>
            </w:r>
          </w:p>
          <w:p>
            <w:pPr>
              <w:pStyle w:val="44"/>
              <w:kinsoku w:val="0"/>
              <w:overflowPunct w:val="0"/>
              <w:jc w:val="center"/>
              <w:rPr>
                <w:b/>
                <w:bCs/>
                <w:highlight w:val="none"/>
              </w:rPr>
            </w:pPr>
            <w:r>
              <w:rPr>
                <w:rFonts w:hint="eastAsia"/>
                <w:highlight w:val="none"/>
              </w:rPr>
              <w:t>制作</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jc w:val="center"/>
              <w:rPr>
                <w:b/>
                <w:bCs/>
                <w:highlight w:val="none"/>
              </w:rPr>
            </w:pPr>
            <w:r>
              <w:rPr>
                <w:highlight w:val="none"/>
              </w:rPr>
              <w:t xml:space="preserve">1 </w:t>
            </w:r>
            <w:r>
              <w:rPr>
                <w:rFonts w:hint="eastAsia"/>
                <w:highlight w:val="none"/>
              </w:rPr>
              <w:t>分</w:t>
            </w:r>
          </w:p>
        </w:tc>
        <w:tc>
          <w:tcPr>
            <w:tcW w:w="7584" w:type="dxa"/>
            <w:tcBorders>
              <w:top w:val="single" w:color="000000" w:sz="2" w:space="0"/>
              <w:left w:val="single" w:color="000000" w:sz="2" w:space="0"/>
              <w:bottom w:val="single" w:color="000000" w:sz="2" w:space="0"/>
              <w:right w:val="single" w:color="000000" w:sz="2" w:space="0"/>
            </w:tcBorders>
            <w:vAlign w:val="center"/>
          </w:tcPr>
          <w:p>
            <w:pPr>
              <w:pStyle w:val="44"/>
              <w:kinsoku w:val="0"/>
              <w:overflowPunct w:val="0"/>
              <w:spacing w:before="32"/>
              <w:ind w:left="107"/>
              <w:rPr>
                <w:highlight w:val="none"/>
              </w:rPr>
            </w:pPr>
            <w:r>
              <w:rPr>
                <w:rFonts w:hint="eastAsia"/>
                <w:highlight w:val="none"/>
              </w:rPr>
              <w:t>编排是否合理，有无编订页码，有无缺漏页，内容是否详实等，符合得</w:t>
            </w:r>
            <w:r>
              <w:rPr>
                <w:highlight w:val="none"/>
              </w:rPr>
              <w:t xml:space="preserve"> 1 </w:t>
            </w:r>
            <w:r>
              <w:rPr>
                <w:rFonts w:hint="eastAsia"/>
                <w:highlight w:val="none"/>
              </w:rPr>
              <w:t>分，不符合不得分。（</w:t>
            </w:r>
            <w:r>
              <w:rPr>
                <w:highlight w:val="none"/>
              </w:rPr>
              <w:t xml:space="preserve">0-1 </w:t>
            </w:r>
            <w:r>
              <w:rPr>
                <w:rFonts w:hint="eastAsia"/>
                <w:highlight w:val="none"/>
              </w:rPr>
              <w:t>分）</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ascii="仿宋" w:eastAsia="仿宋"/>
          <w:color w:val="auto"/>
          <w:sz w:val="24"/>
          <w:highlight w:val="none"/>
        </w:rPr>
        <w:t xml:space="preserve"> </w:t>
      </w:r>
    </w:p>
    <w:p>
      <w:pPr>
        <w:spacing w:line="400" w:lineRule="exact"/>
        <w:rPr>
          <w:rFonts w:ascii="仿宋" w:eastAsia="仿宋"/>
          <w:b/>
          <w:bCs/>
          <w:iCs/>
          <w:color w:val="auto"/>
          <w:sz w:val="24"/>
          <w:highlight w:val="none"/>
        </w:rPr>
      </w:pPr>
      <w:r>
        <w:rPr>
          <w:rFonts w:hint="eastAsia" w:ascii="仿宋" w:eastAsia="仿宋"/>
          <w:b/>
          <w:bCs/>
          <w:iCs/>
          <w:color w:val="auto"/>
          <w:sz w:val="24"/>
          <w:highlight w:val="none"/>
        </w:rPr>
        <w:t>2.2</w:t>
      </w:r>
      <w:r>
        <w:rPr>
          <w:rFonts w:ascii="仿宋" w:eastAsia="仿宋"/>
          <w:b/>
          <w:bCs/>
          <w:iCs/>
          <w:color w:val="auto"/>
          <w:sz w:val="24"/>
          <w:highlight w:val="none"/>
        </w:rPr>
        <w:t>价格</w:t>
      </w:r>
      <w:r>
        <w:rPr>
          <w:rFonts w:hint="eastAsia" w:ascii="仿宋" w:eastAsia="仿宋"/>
          <w:b/>
          <w:bCs/>
          <w:iCs/>
          <w:color w:val="auto"/>
          <w:sz w:val="24"/>
          <w:highlight w:val="none"/>
        </w:rPr>
        <w:t>分30分：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ascii="仿宋" w:eastAsia="仿宋"/>
          <w:bCs/>
          <w:iCs/>
          <w:color w:val="auto"/>
          <w:sz w:val="24"/>
          <w:highlight w:val="none"/>
          <w:u w:val="single"/>
        </w:rPr>
        <w:t xml:space="preserve"> </w:t>
      </w:r>
      <w:r>
        <w:rPr>
          <w:rFonts w:hint="eastAsia" w:ascii="仿宋" w:eastAsia="仿宋"/>
          <w:bCs/>
          <w:iCs/>
          <w:color w:val="auto"/>
          <w:sz w:val="24"/>
          <w:highlight w:val="none"/>
          <w:u w:val="single"/>
        </w:rPr>
        <w:t>30</w:t>
      </w:r>
      <w:r>
        <w:rPr>
          <w:rFonts w:ascii="仿宋" w:eastAsia="仿宋"/>
          <w:bCs/>
          <w:iCs/>
          <w:color w:val="auto"/>
          <w:sz w:val="24"/>
          <w:highlight w:val="none"/>
          <w:u w:val="single"/>
        </w:rPr>
        <w:t xml:space="preserve"> </w:t>
      </w:r>
    </w:p>
    <w:p>
      <w:pPr>
        <w:pStyle w:val="36"/>
        <w:rPr>
          <w:rFonts w:ascii="仿宋" w:eastAsia="仿宋"/>
          <w:bCs/>
          <w:iCs/>
          <w:color w:val="auto"/>
          <w:highlight w:val="none"/>
          <w:u w:val="single"/>
        </w:rPr>
      </w:pPr>
    </w:p>
    <w:p>
      <w:pPr>
        <w:rPr>
          <w:rFonts w:ascii="仿宋" w:eastAsia="仿宋"/>
          <w:bCs/>
          <w:iCs/>
          <w:color w:val="auto"/>
          <w:sz w:val="24"/>
          <w:highlight w:val="none"/>
          <w:u w:val="single"/>
        </w:rPr>
      </w:pPr>
      <w:r>
        <w:rPr>
          <w:rFonts w:ascii="仿宋" w:eastAsia="仿宋"/>
          <w:bCs/>
          <w:iCs/>
          <w:color w:val="auto"/>
          <w:sz w:val="24"/>
          <w:highlight w:val="none"/>
          <w:u w:val="single"/>
        </w:rPr>
        <w:br w:type="page"/>
      </w:r>
    </w:p>
    <w:p>
      <w:pPr>
        <w:pStyle w:val="4"/>
        <w:rPr>
          <w:color w:val="auto"/>
          <w:highlight w:val="none"/>
        </w:rPr>
      </w:pPr>
      <w:bookmarkStart w:id="14" w:name="_Toc643610537"/>
      <w:r>
        <w:rPr>
          <w:color w:val="auto"/>
          <w:highlight w:val="none"/>
        </w:rPr>
        <w:t>第六章  投标文件格式附件</w:t>
      </w:r>
      <w:bookmarkEnd w:id="14"/>
    </w:p>
    <w:p>
      <w:pPr>
        <w:widowControl/>
        <w:snapToGrid w:val="0"/>
        <w:spacing w:line="480" w:lineRule="exact"/>
        <w:ind w:firstLine="480" w:firstLineChars="200"/>
        <w:rPr>
          <w:rFonts w:ascii="仿宋_GB2312" w:eastAsia="仿宋_GB2312"/>
          <w:color w:val="auto"/>
          <w:kern w:val="0"/>
          <w:sz w:val="24"/>
          <w:highlight w:val="none"/>
        </w:rPr>
      </w:pPr>
      <w:r>
        <w:rPr>
          <w:rFonts w:ascii="仿宋_GB2312" w:eastAsia="仿宋_GB2312"/>
          <w:color w:val="auto"/>
          <w:kern w:val="0"/>
          <w:sz w:val="24"/>
          <w:highlight w:val="none"/>
        </w:rPr>
        <w:t>投标文件制作请按照本采购文件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第二章 供应商须知</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第三部分</w:t>
      </w:r>
      <w:r>
        <w:rPr>
          <w:rFonts w:hint="eastAsia" w:ascii="仿宋_GB2312" w:eastAsia="仿宋_GB2312"/>
          <w:color w:val="auto"/>
          <w:kern w:val="0"/>
          <w:sz w:val="24"/>
          <w:highlight w:val="none"/>
        </w:rPr>
        <w:t>“</w:t>
      </w:r>
      <w:r>
        <w:rPr>
          <w:rFonts w:ascii="仿宋_GB2312" w:eastAsia="仿宋_GB2312"/>
          <w:color w:val="auto"/>
          <w:kern w:val="0"/>
          <w:sz w:val="24"/>
          <w:highlight w:val="none"/>
        </w:rPr>
        <w:t>投标文件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的规定制作，有关格式附件如下：</w:t>
      </w: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ascii="仿宋" w:eastAsia="仿宋"/>
          <w:b/>
          <w:color w:val="auto"/>
          <w:sz w:val="30"/>
          <w:szCs w:val="30"/>
          <w:highlight w:val="none"/>
        </w:rPr>
      </w:pPr>
      <w:r>
        <w:rPr>
          <w:rFonts w:ascii="仿宋" w:eastAsia="仿宋"/>
          <w:color w:val="auto"/>
          <w:sz w:val="30"/>
          <w:szCs w:val="30"/>
          <w:highlight w:val="none"/>
          <w:u w:val="single"/>
        </w:rPr>
        <w:t>（填写正本或副本）</w:t>
      </w: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供应商</w:t>
      </w:r>
      <w:r>
        <w:rPr>
          <w:rFonts w:hint="eastAsia" w:ascii="仿宋" w:eastAsia="仿宋"/>
          <w:color w:val="auto"/>
          <w:spacing w:val="40"/>
          <w:sz w:val="30"/>
          <w:szCs w:val="30"/>
          <w:highlight w:val="none"/>
        </w:rPr>
        <w:t>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2"/>
        <w:spacing w:line="360" w:lineRule="auto"/>
        <w:ind w:firstLine="0" w:firstLineChars="0"/>
        <w:jc w:val="distribute"/>
        <w:rPr>
          <w:rFonts w:ascii="仿宋" w:eastAsia="仿宋" w:cs="仿宋_GB2312"/>
          <w:color w:val="auto"/>
          <w:highlight w:val="none"/>
        </w:rPr>
      </w:pPr>
      <w:r>
        <w:rPr>
          <w:rFonts w:hint="eastAsia" w:ascii="仿宋" w:eastAsia="仿宋" w:cs="仿宋_GB2312"/>
          <w:color w:val="auto"/>
          <w:highlight w:val="none"/>
        </w:rPr>
        <w:t>1.投标声明函 ……………………………………………………………………（页码）</w:t>
      </w:r>
    </w:p>
    <w:p>
      <w:pPr>
        <w:pStyle w:val="42"/>
        <w:spacing w:line="360" w:lineRule="auto"/>
        <w:ind w:firstLine="0" w:firstLineChars="0"/>
        <w:jc w:val="distribute"/>
        <w:rPr>
          <w:rFonts w:ascii="仿宋" w:eastAsia="仿宋" w:cs="仿宋_GB2312"/>
          <w:color w:val="auto"/>
          <w:highlight w:val="none"/>
        </w:rPr>
      </w:pPr>
      <w:r>
        <w:rPr>
          <w:rFonts w:hint="eastAsia" w:ascii="仿宋" w:eastAsia="仿宋" w:cs="仿宋_GB2312"/>
          <w:color w:val="auto"/>
          <w:highlight w:val="none"/>
        </w:rPr>
        <w:t>2.法定代表人授权委托书…………………………………………………………（页码）</w:t>
      </w:r>
    </w:p>
    <w:p>
      <w:pPr>
        <w:pStyle w:val="42"/>
        <w:spacing w:line="360" w:lineRule="auto"/>
        <w:ind w:firstLine="0" w:firstLineChars="0"/>
        <w:jc w:val="distribute"/>
        <w:rPr>
          <w:rFonts w:ascii="仿宋" w:eastAsia="仿宋" w:cs="仿宋_GB2312"/>
          <w:color w:val="auto"/>
          <w:highlight w:val="none"/>
        </w:rPr>
      </w:pPr>
      <w:r>
        <w:rPr>
          <w:rFonts w:hint="eastAsia" w:ascii="仿宋" w:eastAsia="仿宋" w:cs="仿宋_GB2312"/>
          <w:color w:val="auto"/>
          <w:highlight w:val="none"/>
        </w:rPr>
        <w:t>3</w:t>
      </w:r>
      <w:r>
        <w:rPr>
          <w:rFonts w:ascii="仿宋" w:eastAsia="仿宋" w:cs="仿宋_GB2312"/>
          <w:color w:val="auto"/>
          <w:highlight w:val="none"/>
        </w:rPr>
        <w:t>.</w:t>
      </w:r>
      <w:r>
        <w:rPr>
          <w:rFonts w:hint="eastAsia" w:ascii="仿宋" w:eastAsia="仿宋" w:cs="Arial"/>
          <w:bCs/>
          <w:color w:val="auto"/>
          <w:highlight w:val="none"/>
        </w:rPr>
        <w:t>授权代表社保证明</w:t>
      </w:r>
      <w:r>
        <w:rPr>
          <w:rFonts w:hint="eastAsia" w:ascii="仿宋" w:eastAsia="仿宋" w:cs="仿宋_GB2312"/>
          <w:color w:val="auto"/>
          <w:highlight w:val="none"/>
        </w:rPr>
        <w:t>………………………………………………………………（页码）</w:t>
      </w:r>
    </w:p>
    <w:p>
      <w:pPr>
        <w:pStyle w:val="42"/>
        <w:spacing w:line="360" w:lineRule="auto"/>
        <w:ind w:firstLine="0" w:firstLineChars="0"/>
        <w:jc w:val="distribute"/>
        <w:rPr>
          <w:rFonts w:ascii="仿宋" w:eastAsia="仿宋" w:cs="仿宋_GB2312"/>
          <w:color w:val="auto"/>
          <w:highlight w:val="none"/>
        </w:rPr>
      </w:pPr>
      <w:r>
        <w:rPr>
          <w:rFonts w:hint="eastAsia" w:ascii="仿宋" w:eastAsia="仿宋" w:cs="仿宋_GB2312"/>
          <w:color w:val="auto"/>
          <w:highlight w:val="none"/>
        </w:rPr>
        <w:t>4.法定代表人及其授权代表身份证………………………………………………（页码）</w:t>
      </w:r>
    </w:p>
    <w:p>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5.资格条件证明材料</w:t>
      </w:r>
    </w:p>
    <w:p>
      <w:pPr>
        <w:pStyle w:val="42"/>
        <w:spacing w:line="360" w:lineRule="auto"/>
        <w:ind w:firstLine="240" w:firstLineChars="100"/>
        <w:jc w:val="distribute"/>
        <w:rPr>
          <w:rFonts w:ascii="仿宋" w:eastAsia="仿宋" w:cs="仿宋_GB2312"/>
          <w:color w:val="auto"/>
          <w:highlight w:val="none"/>
        </w:rPr>
      </w:pPr>
      <w:r>
        <w:rPr>
          <w:rFonts w:hint="eastAsia" w:ascii="仿宋" w:eastAsia="仿宋" w:cs="仿宋_GB2312"/>
          <w:color w:val="auto"/>
          <w:highlight w:val="none"/>
        </w:rPr>
        <w:t>5.1营业执照(或事业法人登记证书)……………………………………………（页码）</w:t>
      </w:r>
    </w:p>
    <w:p>
      <w:pPr>
        <w:pStyle w:val="42"/>
        <w:spacing w:line="360" w:lineRule="auto"/>
        <w:ind w:firstLine="240" w:firstLineChars="100"/>
        <w:jc w:val="distribute"/>
        <w:rPr>
          <w:rFonts w:ascii="仿宋" w:eastAsia="仿宋" w:cs="仿宋_GB2312"/>
          <w:color w:val="auto"/>
          <w:highlight w:val="none"/>
        </w:rPr>
      </w:pPr>
      <w:r>
        <w:rPr>
          <w:rFonts w:hint="eastAsia" w:ascii="仿宋" w:eastAsia="仿宋" w:cs="仿宋_GB2312"/>
          <w:color w:val="auto"/>
          <w:highlight w:val="none"/>
        </w:rPr>
        <w:t>5.2最近一期财务状况报告（如新成立的公司提供情况说明）………………（页码）</w:t>
      </w:r>
    </w:p>
    <w:p>
      <w:pPr>
        <w:pStyle w:val="42"/>
        <w:spacing w:line="360" w:lineRule="auto"/>
        <w:ind w:firstLine="240" w:firstLineChars="100"/>
        <w:jc w:val="distribute"/>
        <w:rPr>
          <w:rFonts w:ascii="仿宋" w:eastAsia="仿宋" w:cs="仿宋_GB2312"/>
          <w:color w:val="auto"/>
          <w:highlight w:val="none"/>
        </w:rPr>
      </w:pPr>
      <w:r>
        <w:rPr>
          <w:rFonts w:hint="eastAsia" w:ascii="仿宋" w:eastAsia="仿宋" w:cs="仿宋_GB2312"/>
          <w:color w:val="auto"/>
          <w:highlight w:val="none"/>
        </w:rPr>
        <w:t>5.3依法缴纳税收材料 …………………………………………………………（页码）</w:t>
      </w:r>
    </w:p>
    <w:p>
      <w:pPr>
        <w:pStyle w:val="42"/>
        <w:spacing w:line="360" w:lineRule="auto"/>
        <w:ind w:firstLine="240" w:firstLineChars="100"/>
        <w:jc w:val="distribute"/>
        <w:rPr>
          <w:rFonts w:ascii="仿宋" w:eastAsia="仿宋" w:cs="仿宋_GB2312"/>
          <w:color w:val="auto"/>
          <w:highlight w:val="none"/>
        </w:rPr>
      </w:pPr>
      <w:r>
        <w:rPr>
          <w:rFonts w:hint="eastAsia" w:ascii="仿宋" w:eastAsia="仿宋" w:cs="仿宋_GB2312"/>
          <w:color w:val="auto"/>
          <w:highlight w:val="none"/>
        </w:rPr>
        <w:t>5.4依法缴纳社会保障资金材料………………………………………………（页码）</w:t>
      </w:r>
    </w:p>
    <w:p>
      <w:pPr>
        <w:pStyle w:val="42"/>
        <w:spacing w:line="360" w:lineRule="auto"/>
        <w:ind w:firstLine="240" w:firstLineChars="100"/>
        <w:jc w:val="distribute"/>
        <w:rPr>
          <w:rFonts w:ascii="仿宋" w:eastAsia="仿宋" w:cs="仿宋_GB2312"/>
          <w:color w:val="auto"/>
          <w:highlight w:val="none"/>
        </w:rPr>
      </w:pPr>
      <w:r>
        <w:rPr>
          <w:rFonts w:hint="eastAsia" w:ascii="仿宋" w:eastAsia="仿宋" w:cs="仿宋_GB2312"/>
          <w:color w:val="auto"/>
          <w:highlight w:val="none"/>
        </w:rPr>
        <w:t>5.5特定资格条件的有关证明材料（如有）…………………………………（页码）</w:t>
      </w:r>
    </w:p>
    <w:p>
      <w:pPr>
        <w:spacing w:line="360" w:lineRule="auto"/>
        <w:jc w:val="left"/>
        <w:rPr>
          <w:rFonts w:ascii="仿宋" w:eastAsia="仿宋" w:cs="仿宋_GB2312"/>
          <w:b/>
          <w:bCs/>
          <w:color w:val="auto"/>
          <w:sz w:val="24"/>
          <w:highlight w:val="none"/>
        </w:rPr>
      </w:pPr>
    </w:p>
    <w:p>
      <w:pPr>
        <w:spacing w:line="360" w:lineRule="auto"/>
        <w:jc w:val="left"/>
        <w:rPr>
          <w:rFonts w:ascii="仿宋" w:eastAsia="仿宋" w:cs="仿宋_GB2312"/>
          <w:b/>
          <w:bCs/>
          <w:color w:val="auto"/>
          <w:sz w:val="24"/>
          <w:highlight w:val="none"/>
        </w:rPr>
      </w:pPr>
      <w:r>
        <w:rPr>
          <w:rFonts w:hint="eastAsia" w:ascii="仿宋" w:eastAsia="仿宋"/>
          <w:b/>
          <w:bCs/>
          <w:color w:val="auto"/>
          <w:sz w:val="24"/>
          <w:szCs w:val="24"/>
          <w:highlight w:val="none"/>
          <w:u w:val="single"/>
        </w:rPr>
        <w:t>注：“资格文件”需按采购文件</w:t>
      </w:r>
      <w:r>
        <w:rPr>
          <w:rFonts w:ascii="仿宋" w:eastAsia="仿宋"/>
          <w:b/>
          <w:bCs/>
          <w:color w:val="auto"/>
          <w:sz w:val="24"/>
          <w:szCs w:val="24"/>
          <w:highlight w:val="none"/>
          <w:u w:val="single"/>
        </w:rPr>
        <w:t>要求的内容制作，复印件需加盖供应商公章，未按要求签署、盖章或内容实质性偏离的，资格审查不通过。</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7"/>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w:t>
      </w:r>
      <w:r>
        <w:rPr>
          <w:rFonts w:ascii="仿宋" w:eastAsia="仿宋"/>
          <w:color w:val="auto"/>
          <w:szCs w:val="24"/>
          <w:highlight w:val="none"/>
          <w:u w:val="single"/>
        </w:rPr>
        <w:t>供应商</w:t>
      </w:r>
      <w:r>
        <w:rPr>
          <w:rFonts w:hint="eastAsia" w:ascii="仿宋" w:eastAsia="仿宋"/>
          <w:color w:val="auto"/>
          <w:szCs w:val="24"/>
          <w:highlight w:val="none"/>
          <w:u w:val="single"/>
        </w:rPr>
        <w:t xml:space="preserve">全称）     </w:t>
      </w:r>
      <w:r>
        <w:rPr>
          <w:rFonts w:hint="eastAsia" w:ascii="仿宋" w:eastAsia="仿宋"/>
          <w:color w:val="auto"/>
          <w:szCs w:val="24"/>
          <w:highlight w:val="none"/>
        </w:rPr>
        <w:t>愿意参加贵方组织的</w:t>
      </w:r>
      <w:r>
        <w:rPr>
          <w:rFonts w:hint="eastAsia" w:ascii="仿宋" w:eastAsia="仿宋"/>
          <w:color w:val="auto"/>
          <w:szCs w:val="24"/>
          <w:highlight w:val="none"/>
          <w:u w:val="single"/>
          <w:lang w:eastAsia="zh-CN"/>
        </w:rPr>
        <w:t>绍兴市特种设备检测院射线探伤机采购项目(重招)</w:t>
      </w:r>
      <w:r>
        <w:rPr>
          <w:rFonts w:hint="eastAsia" w:ascii="仿宋" w:eastAsia="仿宋"/>
          <w:color w:val="auto"/>
          <w:szCs w:val="24"/>
          <w:highlight w:val="none"/>
          <w:u w:val="single"/>
        </w:rPr>
        <w:t>（</w:t>
      </w:r>
      <w:r>
        <w:rPr>
          <w:rFonts w:hint="eastAsia" w:ascii="仿宋" w:eastAsia="仿宋"/>
          <w:color w:val="auto"/>
          <w:szCs w:val="24"/>
          <w:highlight w:val="none"/>
          <w:u w:val="single"/>
          <w:lang w:eastAsia="zh-CN"/>
        </w:rPr>
        <w:t>SXJX20220926</w:t>
      </w:r>
      <w:r>
        <w:rPr>
          <w:rFonts w:hint="eastAsia" w:ascii="仿宋" w:eastAsia="仿宋"/>
          <w:color w:val="auto"/>
          <w:szCs w:val="24"/>
          <w:highlight w:val="none"/>
          <w:u w:val="single"/>
        </w:rPr>
        <w:t>）</w:t>
      </w:r>
      <w:r>
        <w:rPr>
          <w:rFonts w:hint="eastAsia" w:ascii="仿宋" w:eastAsia="仿宋"/>
          <w:color w:val="auto"/>
          <w:szCs w:val="24"/>
          <w:highlight w:val="none"/>
        </w:rPr>
        <w:t>的投标，为此，我方就本次投标有关事项郑重声明如下：</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7"/>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6.投标文件自开标日起有效期为90天。若延长投标有效期，需经我方同意</w:t>
      </w:r>
      <w:r>
        <w:rPr>
          <w:rFonts w:hint="eastAsia" w:ascii="仿宋" w:eastAsia="仿宋"/>
          <w:color w:val="auto"/>
          <w:szCs w:val="24"/>
          <w:highlight w:val="none"/>
        </w:rPr>
        <w:t>。</w:t>
      </w:r>
    </w:p>
    <w:p>
      <w:pPr>
        <w:pStyle w:val="37"/>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7"/>
        <w:spacing w:afterLines="0" w:line="440" w:lineRule="exact"/>
        <w:ind w:firstLine="480"/>
        <w:rPr>
          <w:rFonts w:ascii="仿宋" w:eastAsia="仿宋"/>
          <w:color w:val="auto"/>
          <w:szCs w:val="24"/>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pStyle w:val="37"/>
        <w:spacing w:afterLines="0" w:line="440" w:lineRule="exact"/>
        <w:ind w:firstLine="480"/>
        <w:rPr>
          <w:rFonts w:ascii="仿宋" w:eastAsia="仿宋"/>
          <w:color w:val="auto"/>
          <w:szCs w:val="24"/>
          <w:highlight w:val="none"/>
        </w:rPr>
      </w:pPr>
    </w:p>
    <w:p>
      <w:pPr>
        <w:pStyle w:val="37"/>
        <w:spacing w:afterLines="0" w:line="440" w:lineRule="exact"/>
        <w:ind w:firstLine="480"/>
        <w:rPr>
          <w:rFonts w:ascii="仿宋" w:eastAsia="仿宋"/>
          <w:color w:val="auto"/>
          <w:szCs w:val="24"/>
          <w:highlight w:val="none"/>
        </w:rPr>
      </w:pPr>
    </w:p>
    <w:p>
      <w:pPr>
        <w:rPr>
          <w:rFonts w:ascii="仿宋" w:eastAsia="仿宋"/>
          <w:b/>
          <w:bCs/>
          <w:color w:val="auto"/>
          <w:sz w:val="28"/>
          <w:szCs w:val="28"/>
          <w:highlight w:val="none"/>
        </w:rPr>
      </w:pPr>
      <w:r>
        <w:rPr>
          <w:rFonts w:hint="eastAsia" w:ascii="仿宋" w:eastAsia="仿宋"/>
          <w:b/>
          <w:bCs/>
          <w:color w:val="auto"/>
          <w:sz w:val="28"/>
          <w:szCs w:val="28"/>
          <w:highlight w:val="none"/>
        </w:rPr>
        <w:br w:type="page"/>
      </w:r>
    </w:p>
    <w:p>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供应商</w:t>
      </w:r>
      <w:r>
        <w:rPr>
          <w:rFonts w:hint="eastAsia" w:ascii="仿宋" w:eastAsia="仿宋"/>
          <w:color w:val="auto"/>
          <w:sz w:val="24"/>
          <w:szCs w:val="24"/>
          <w:highlight w:val="none"/>
          <w:u w:val="single"/>
        </w:rPr>
        <w:t xml:space="preserve">全称）    </w:t>
      </w:r>
      <w:r>
        <w:rPr>
          <w:rFonts w:hint="eastAsia" w:ascii="仿宋" w:eastAsia="仿宋"/>
          <w:color w:val="auto"/>
          <w:sz w:val="24"/>
          <w:szCs w:val="24"/>
          <w:highlight w:val="none"/>
        </w:rPr>
        <w:t xml:space="preserve">的法定代表人，现授权委托本单位在职职工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lang w:eastAsia="zh-CN"/>
        </w:rPr>
        <w:t>绍兴市特种设备检测院射线探伤机采购项目(重招)</w:t>
      </w:r>
      <w:r>
        <w:rPr>
          <w:rFonts w:hint="eastAsia" w:ascii="仿宋" w:eastAsia="仿宋"/>
          <w:color w:val="auto"/>
          <w:sz w:val="24"/>
          <w:szCs w:val="24"/>
          <w:highlight w:val="none"/>
          <w:u w:val="single"/>
        </w:rPr>
        <w:t>（</w:t>
      </w:r>
      <w:r>
        <w:rPr>
          <w:rFonts w:hint="eastAsia" w:ascii="仿宋" w:eastAsia="仿宋"/>
          <w:color w:val="auto"/>
          <w:sz w:val="24"/>
          <w:szCs w:val="24"/>
          <w:highlight w:val="none"/>
          <w:u w:val="single"/>
          <w:lang w:eastAsia="zh-CN"/>
        </w:rPr>
        <w:t>SXJX20220926</w:t>
      </w:r>
      <w:r>
        <w:rPr>
          <w:rFonts w:hint="eastAsia" w:ascii="仿宋" w:eastAsia="仿宋"/>
          <w:color w:val="auto"/>
          <w:sz w:val="24"/>
          <w:szCs w:val="24"/>
          <w:highlight w:val="none"/>
          <w:u w:val="single"/>
        </w:rPr>
        <w:t>）</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u w:val="single"/>
        </w:rPr>
      </w:pPr>
      <w:r>
        <w:rPr>
          <w:rFonts w:ascii="仿宋" w:eastAsia="仿宋"/>
          <w:color w:val="auto"/>
          <w:sz w:val="24"/>
          <w:szCs w:val="24"/>
          <w:highlight w:val="none"/>
        </w:rPr>
        <w:t>供应商</w:t>
      </w:r>
      <w:r>
        <w:rPr>
          <w:rFonts w:hint="eastAsia" w:ascii="仿宋" w:eastAsia="仿宋"/>
          <w:color w:val="auto"/>
          <w:sz w:val="24"/>
          <w:szCs w:val="24"/>
          <w:highlight w:val="none"/>
        </w:rPr>
        <w:t>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w:t>
      </w:r>
      <w:r>
        <w:rPr>
          <w:rFonts w:ascii="仿宋" w:eastAsia="仿宋"/>
          <w:b/>
          <w:bCs/>
          <w:color w:val="auto"/>
          <w:sz w:val="24"/>
          <w:szCs w:val="24"/>
          <w:highlight w:val="none"/>
          <w:u w:val="single"/>
        </w:rPr>
        <w:t>、法定代表人或个体工商户经营者参加开标会的可不授权。</w:t>
      </w:r>
    </w:p>
    <w:p>
      <w:pPr>
        <w:snapToGrid w:val="0"/>
        <w:spacing w:before="50" w:after="50"/>
        <w:ind w:left="1558" w:leftChars="570" w:hanging="361" w:hangingChars="150"/>
        <w:jc w:val="left"/>
        <w:rPr>
          <w:rFonts w:ascii="仿宋" w:eastAsia="仿宋"/>
          <w:b/>
          <w:bCs/>
          <w:color w:val="auto"/>
          <w:sz w:val="24"/>
          <w:szCs w:val="24"/>
          <w:highlight w:val="none"/>
          <w:u w:val="single"/>
        </w:rPr>
      </w:pPr>
    </w:p>
    <w:p>
      <w:pPr>
        <w:rPr>
          <w:rFonts w:ascii="仿宋" w:eastAsia="仿宋"/>
          <w:b/>
          <w:bCs/>
          <w:color w:val="auto"/>
          <w:sz w:val="28"/>
          <w:szCs w:val="28"/>
          <w:highlight w:val="none"/>
        </w:rPr>
      </w:pPr>
      <w:r>
        <w:rPr>
          <w:rFonts w:ascii="仿宋" w:eastAsia="仿宋"/>
          <w:b/>
          <w:bCs/>
          <w:color w:val="auto"/>
          <w:sz w:val="28"/>
          <w:szCs w:val="28"/>
          <w:highlight w:val="none"/>
        </w:rPr>
        <w:br w:type="page"/>
      </w:r>
    </w:p>
    <w:p>
      <w:pPr>
        <w:pStyle w:val="37"/>
        <w:spacing w:afterLines="0" w:line="440" w:lineRule="exact"/>
        <w:ind w:firstLine="0" w:firstLineChars="0"/>
        <w:rPr>
          <w:rFonts w:ascii="仿宋" w:eastAsia="仿宋"/>
          <w:b/>
          <w:bCs/>
          <w:color w:val="auto"/>
          <w:sz w:val="28"/>
          <w:szCs w:val="28"/>
          <w:highlight w:val="none"/>
        </w:rPr>
      </w:pPr>
      <w:r>
        <w:rPr>
          <w:rFonts w:ascii="仿宋" w:eastAsia="仿宋"/>
          <w:b/>
          <w:bCs/>
          <w:color w:val="auto"/>
          <w:sz w:val="28"/>
          <w:szCs w:val="28"/>
          <w:highlight w:val="none"/>
        </w:rPr>
        <w:t>附</w:t>
      </w:r>
      <w:r>
        <w:rPr>
          <w:rFonts w:hint="eastAsia" w:ascii="仿宋" w:eastAsia="仿宋"/>
          <w:b/>
          <w:bCs/>
          <w:color w:val="auto"/>
          <w:sz w:val="28"/>
          <w:szCs w:val="28"/>
          <w:highlight w:val="none"/>
        </w:rPr>
        <w:t>件5：授权代表社保证明</w:t>
      </w:r>
    </w:p>
    <w:p>
      <w:pPr>
        <w:pStyle w:val="37"/>
        <w:spacing w:afterLines="0" w:line="440" w:lineRule="exact"/>
        <w:ind w:firstLine="0" w:firstLineChars="0"/>
        <w:rPr>
          <w:rFonts w:ascii="仿宋" w:eastAsia="仿宋"/>
          <w:b/>
          <w:bCs/>
          <w:color w:val="auto"/>
          <w:sz w:val="28"/>
          <w:szCs w:val="28"/>
          <w:highlight w:val="none"/>
        </w:rPr>
      </w:pPr>
    </w:p>
    <w:p>
      <w:pPr>
        <w:pStyle w:val="37"/>
        <w:spacing w:afterLines="0" w:line="440" w:lineRule="exact"/>
        <w:ind w:firstLine="0" w:firstLineChars="0"/>
        <w:rPr>
          <w:rFonts w:ascii="仿宋" w:eastAsia="仿宋"/>
          <w:b/>
          <w:bCs/>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r>
        <w:rPr>
          <w:rFonts w:ascii="仿宋" w:eastAsia="仿宋"/>
          <w:color w:val="auto"/>
          <w:sz w:val="28"/>
          <w:szCs w:val="28"/>
          <w:highlight w:val="none"/>
        </w:rPr>
        <w:t>制作说明：</w:t>
      </w:r>
    </w:p>
    <w:p>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1.社保证明</w:t>
      </w:r>
      <w:r>
        <w:rPr>
          <w:rFonts w:ascii="仿宋" w:eastAsia="仿宋"/>
          <w:b/>
          <w:bCs/>
          <w:color w:val="auto"/>
          <w:sz w:val="28"/>
          <w:szCs w:val="28"/>
          <w:highlight w:val="none"/>
        </w:rPr>
        <w:t>出具</w:t>
      </w:r>
      <w:r>
        <w:rPr>
          <w:rFonts w:hint="eastAsia" w:ascii="仿宋" w:eastAsia="仿宋"/>
          <w:b/>
          <w:bCs/>
          <w:color w:val="auto"/>
          <w:sz w:val="28"/>
          <w:szCs w:val="28"/>
          <w:highlight w:val="none"/>
        </w:rPr>
        <w:t>时间不得早于投标截止时间前2个月；</w:t>
      </w:r>
    </w:p>
    <w:p>
      <w:pPr>
        <w:pStyle w:val="37"/>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2.如该授权代表为离退休返聘人员的，需提供退休证明及单位聘用证明</w:t>
      </w:r>
      <w:r>
        <w:rPr>
          <w:rFonts w:ascii="仿宋" w:eastAsia="仿宋"/>
          <w:color w:val="auto"/>
          <w:sz w:val="28"/>
          <w:szCs w:val="28"/>
          <w:highlight w:val="none"/>
        </w:rPr>
        <w:t>复印件</w:t>
      </w:r>
      <w:r>
        <w:rPr>
          <w:rFonts w:hint="eastAsia" w:ascii="仿宋" w:eastAsia="仿宋"/>
          <w:color w:val="auto"/>
          <w:sz w:val="28"/>
          <w:szCs w:val="28"/>
          <w:highlight w:val="none"/>
        </w:rPr>
        <w:t xml:space="preserve">; </w:t>
      </w:r>
    </w:p>
    <w:p>
      <w:pPr>
        <w:pStyle w:val="37"/>
        <w:spacing w:afterLines="0" w:line="440" w:lineRule="exact"/>
        <w:ind w:firstLine="0" w:firstLineChars="0"/>
        <w:rPr>
          <w:rFonts w:ascii="仿宋" w:eastAsia="仿宋"/>
          <w:color w:val="auto"/>
          <w:sz w:val="28"/>
          <w:szCs w:val="28"/>
          <w:highlight w:val="none"/>
        </w:rPr>
      </w:pPr>
      <w:r>
        <w:rPr>
          <w:rFonts w:ascii="仿宋" w:eastAsia="仿宋"/>
          <w:color w:val="auto"/>
          <w:sz w:val="28"/>
          <w:szCs w:val="28"/>
          <w:highlight w:val="none"/>
        </w:rPr>
        <w:t>3.法定代表人不授权或个体工商户经营者参与投标的，无需提供授权代表社保证明。</w:t>
      </w: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附件6：法定代表人及其授权代表身份证</w:t>
      </w:r>
      <w:r>
        <w:rPr>
          <w:rFonts w:ascii="仿宋" w:eastAsia="仿宋"/>
          <w:b/>
          <w:bCs/>
          <w:color w:val="auto"/>
          <w:sz w:val="28"/>
          <w:szCs w:val="28"/>
          <w:highlight w:val="none"/>
        </w:rPr>
        <w:t>明</w:t>
      </w:r>
    </w:p>
    <w:p>
      <w:pPr>
        <w:pStyle w:val="37"/>
        <w:spacing w:afterLines="0" w:line="440" w:lineRule="exact"/>
        <w:ind w:firstLine="0" w:firstLineChars="0"/>
        <w:rPr>
          <w:rFonts w:ascii="仿宋" w:eastAsia="仿宋"/>
          <w:b/>
          <w:bCs/>
          <w:color w:val="auto"/>
          <w:sz w:val="28"/>
          <w:szCs w:val="28"/>
          <w:highlight w:val="none"/>
        </w:rPr>
      </w:pPr>
    </w:p>
    <w:p>
      <w:pPr>
        <w:pStyle w:val="37"/>
        <w:spacing w:afterLines="0" w:line="440" w:lineRule="exact"/>
        <w:ind w:firstLine="0" w:firstLineChars="0"/>
        <w:rPr>
          <w:rFonts w:ascii="仿宋" w:eastAsia="仿宋"/>
          <w:b/>
          <w:bCs/>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37"/>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，加盖单位公章，否则视为无效投标。</w:t>
      </w:r>
    </w:p>
    <w:p>
      <w:pPr>
        <w:pStyle w:val="37"/>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7"/>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3</w:t>
      </w:r>
      <w:r>
        <w:rPr>
          <w:rFonts w:ascii="仿宋" w:eastAsia="仿宋"/>
          <w:color w:val="auto"/>
          <w:sz w:val="28"/>
          <w:szCs w:val="28"/>
          <w:highlight w:val="none"/>
        </w:rPr>
        <w:t>、法定代表人不授权的无需提供其授权代表身份证。</w:t>
      </w: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附件7：</w:t>
      </w:r>
      <w:r>
        <w:rPr>
          <w:rFonts w:ascii="仿宋" w:eastAsia="仿宋"/>
          <w:b/>
          <w:bCs/>
          <w:color w:val="auto"/>
          <w:sz w:val="30"/>
          <w:szCs w:val="30"/>
          <w:highlight w:val="none"/>
        </w:rPr>
        <w:t>商务和技术文件封面</w:t>
      </w:r>
    </w:p>
    <w:p>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pPr>
        <w:pStyle w:val="14"/>
        <w:ind w:left="420"/>
        <w:rPr>
          <w:color w:val="auto"/>
          <w:highlight w:val="none"/>
        </w:rPr>
      </w:pP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商</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务</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和</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技</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术</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pPr>
        <w:spacing w:line="400" w:lineRule="exact"/>
        <w:ind w:right="-110"/>
        <w:rPr>
          <w:rFonts w:ascii="仿宋" w:eastAsia="仿宋"/>
          <w:color w:val="auto"/>
          <w:spacing w:val="40"/>
          <w:sz w:val="30"/>
          <w:szCs w:val="30"/>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附件8：</w:t>
      </w:r>
      <w:r>
        <w:rPr>
          <w:rFonts w:ascii="仿宋" w:eastAsia="仿宋"/>
          <w:b/>
          <w:bCs/>
          <w:color w:val="auto"/>
          <w:sz w:val="30"/>
          <w:szCs w:val="30"/>
          <w:highlight w:val="none"/>
        </w:rPr>
        <w:t>商务和技术文件目录</w:t>
      </w:r>
    </w:p>
    <w:p>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2"/>
        <w:spacing w:line="360" w:lineRule="auto"/>
        <w:ind w:firstLine="0" w:firstLineChars="0"/>
        <w:jc w:val="distribute"/>
        <w:rPr>
          <w:rFonts w:ascii="仿宋" w:eastAsia="仿宋" w:cs="仿宋_GB2312"/>
          <w:color w:val="auto"/>
          <w:highlight w:val="none"/>
        </w:rPr>
      </w:pPr>
      <w:bookmarkStart w:id="15" w:name="_Toc64369789"/>
      <w:r>
        <w:rPr>
          <w:rFonts w:hint="eastAsia" w:ascii="仿宋" w:eastAsia="仿宋" w:cs="仿宋_GB2312"/>
          <w:color w:val="auto"/>
          <w:highlight w:val="none"/>
        </w:rPr>
        <w:t>1.</w:t>
      </w:r>
      <w:r>
        <w:rPr>
          <w:rFonts w:ascii="仿宋" w:eastAsia="仿宋" w:cs="仿宋_GB2312"/>
          <w:color w:val="auto"/>
          <w:highlight w:val="none"/>
        </w:rPr>
        <w:t>评分对应表</w:t>
      </w:r>
      <w:r>
        <w:rPr>
          <w:rFonts w:hint="eastAsia" w:ascii="仿宋" w:eastAsia="仿宋" w:cs="仿宋_GB2312"/>
          <w:color w:val="auto"/>
          <w:highlight w:val="none"/>
        </w:rPr>
        <w:t>………………………………………………………………………（页码）</w:t>
      </w:r>
    </w:p>
    <w:p>
      <w:pPr>
        <w:pStyle w:val="42"/>
        <w:spacing w:line="360" w:lineRule="auto"/>
        <w:ind w:firstLine="0" w:firstLineChars="0"/>
        <w:jc w:val="distribute"/>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5"/>
    </w:p>
    <w:p>
      <w:pPr>
        <w:pStyle w:val="42"/>
        <w:spacing w:line="360" w:lineRule="auto"/>
        <w:ind w:firstLine="0" w:firstLineChars="0"/>
        <w:jc w:val="distribute"/>
        <w:rPr>
          <w:rFonts w:ascii="仿宋" w:eastAsia="仿宋" w:cs="仿宋_GB2312"/>
          <w:color w:val="auto"/>
          <w:highlight w:val="none"/>
        </w:rPr>
      </w:pPr>
      <w:bookmarkStart w:id="16" w:name="_Toc64369790"/>
      <w:r>
        <w:rPr>
          <w:rFonts w:ascii="仿宋" w:eastAsia="仿宋" w:cs="仿宋_GB2312"/>
          <w:color w:val="auto"/>
          <w:highlight w:val="none"/>
        </w:rPr>
        <w:t>3</w:t>
      </w:r>
      <w:r>
        <w:rPr>
          <w:rFonts w:hint="eastAsia" w:ascii="仿宋" w:eastAsia="仿宋" w:cs="仿宋_GB2312"/>
          <w:color w:val="auto"/>
          <w:highlight w:val="none"/>
        </w:rPr>
        <w:t>.技术响应表………………………………………………………………………（页码）</w:t>
      </w:r>
      <w:bookmarkEnd w:id="16"/>
    </w:p>
    <w:p>
      <w:pPr>
        <w:pStyle w:val="42"/>
        <w:spacing w:line="360" w:lineRule="auto"/>
        <w:ind w:firstLine="0" w:firstLineChars="0"/>
        <w:jc w:val="distribute"/>
        <w:rPr>
          <w:rFonts w:ascii="仿宋" w:eastAsia="仿宋" w:cs="仿宋_GB2312"/>
          <w:color w:val="auto"/>
          <w:highlight w:val="none"/>
        </w:rPr>
      </w:pPr>
      <w:bookmarkStart w:id="17" w:name="_Toc64369791"/>
      <w:r>
        <w:rPr>
          <w:rFonts w:ascii="仿宋" w:eastAsia="仿宋" w:cs="仿宋_GB2312"/>
          <w:color w:val="auto"/>
          <w:highlight w:val="none"/>
        </w:rPr>
        <w:t>4</w:t>
      </w:r>
      <w:r>
        <w:rPr>
          <w:rFonts w:hint="eastAsia" w:ascii="仿宋" w:eastAsia="仿宋" w:cs="仿宋_GB2312"/>
          <w:color w:val="auto"/>
          <w:highlight w:val="none"/>
        </w:rPr>
        <w:t>.商务响应表………………………………………………………………………（页码）</w:t>
      </w:r>
      <w:bookmarkEnd w:id="17"/>
    </w:p>
    <w:p>
      <w:pPr>
        <w:pStyle w:val="42"/>
        <w:spacing w:line="360" w:lineRule="auto"/>
        <w:ind w:firstLine="0" w:firstLineChars="0"/>
        <w:jc w:val="distribute"/>
        <w:rPr>
          <w:rFonts w:ascii="仿宋" w:eastAsia="仿宋" w:cs="仿宋_GB2312"/>
          <w:color w:val="auto"/>
          <w:highlight w:val="none"/>
        </w:rPr>
      </w:pPr>
      <w:bookmarkStart w:id="18" w:name="_Toc64369792"/>
      <w:r>
        <w:rPr>
          <w:rFonts w:ascii="仿宋" w:eastAsia="仿宋" w:cs="仿宋_GB2312"/>
          <w:color w:val="auto"/>
          <w:highlight w:val="none"/>
        </w:rPr>
        <w:t>5</w:t>
      </w:r>
      <w:r>
        <w:rPr>
          <w:rFonts w:hint="eastAsia" w:ascii="仿宋" w:eastAsia="仿宋" w:cs="仿宋_GB2312"/>
          <w:color w:val="auto"/>
          <w:highlight w:val="none"/>
        </w:rPr>
        <w:t>.项目实施方案…………………………………………………………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8"/>
    </w:p>
    <w:p>
      <w:pPr>
        <w:pStyle w:val="42"/>
        <w:spacing w:line="360" w:lineRule="auto"/>
        <w:ind w:firstLine="0" w:firstLineChars="0"/>
        <w:jc w:val="distribute"/>
        <w:rPr>
          <w:rFonts w:ascii="仿宋" w:eastAsia="仿宋" w:cs="仿宋_GB2312"/>
          <w:color w:val="auto"/>
          <w:highlight w:val="none"/>
        </w:rPr>
      </w:pPr>
      <w:bookmarkStart w:id="19" w:name="_Toc64369794"/>
      <w:r>
        <w:rPr>
          <w:rFonts w:hint="eastAsia" w:ascii="仿宋" w:eastAsia="仿宋" w:cs="仿宋_GB2312"/>
          <w:color w:val="auto"/>
          <w:highlight w:val="none"/>
        </w:rPr>
        <w:t>6</w:t>
      </w:r>
      <w:r>
        <w:rPr>
          <w:rFonts w:hint="eastAsia" w:ascii="仿宋" w:eastAsia="仿宋" w:cs="仿宋_GB2312"/>
          <w:color w:val="auto"/>
          <w:highlight w:val="none"/>
          <w:lang w:val="zh-CN"/>
        </w:rPr>
        <w:t>.供应商免费提供的主要配件、附件和工具等清单……………</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9"/>
    </w:p>
    <w:p>
      <w:pPr>
        <w:pStyle w:val="42"/>
        <w:spacing w:line="360" w:lineRule="auto"/>
        <w:ind w:firstLine="0" w:firstLineChars="0"/>
        <w:jc w:val="distribute"/>
        <w:rPr>
          <w:rFonts w:ascii="仿宋" w:eastAsia="仿宋" w:cs="仿宋_GB2312"/>
          <w:color w:val="auto"/>
          <w:highlight w:val="none"/>
        </w:rPr>
      </w:pPr>
      <w:bookmarkStart w:id="20" w:name="_Toc64369795"/>
      <w:r>
        <w:rPr>
          <w:rFonts w:hint="eastAsia" w:ascii="仿宋" w:eastAsia="仿宋" w:cs="仿宋_GB2312"/>
          <w:color w:val="auto"/>
          <w:highlight w:val="none"/>
        </w:rPr>
        <w:t>7</w:t>
      </w:r>
      <w:r>
        <w:rPr>
          <w:rFonts w:hint="eastAsia" w:ascii="仿宋" w:eastAsia="仿宋" w:cs="仿宋_GB2312"/>
          <w:color w:val="auto"/>
          <w:highlight w:val="none"/>
          <w:lang w:val="zh-CN"/>
        </w:rPr>
        <w:t>.供应商有偿提供的常用配件等清单……………………………</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0"/>
    </w:p>
    <w:p>
      <w:pPr>
        <w:pStyle w:val="42"/>
        <w:spacing w:line="360" w:lineRule="auto"/>
        <w:ind w:firstLine="0" w:firstLineChars="0"/>
        <w:jc w:val="distribute"/>
        <w:rPr>
          <w:rFonts w:ascii="仿宋" w:eastAsia="仿宋" w:cs="仿宋_GB2312"/>
          <w:color w:val="auto"/>
          <w:highlight w:val="none"/>
        </w:rPr>
      </w:pPr>
      <w:bookmarkStart w:id="21" w:name="_Toc64369796"/>
      <w:r>
        <w:rPr>
          <w:rFonts w:hint="eastAsia" w:ascii="仿宋" w:eastAsia="仿宋" w:cs="仿宋_GB2312"/>
          <w:color w:val="auto"/>
          <w:highlight w:val="none"/>
        </w:rPr>
        <w:t>8.类似业绩一览表（附业绩证明材料）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1"/>
    </w:p>
    <w:p>
      <w:pPr>
        <w:pStyle w:val="42"/>
        <w:spacing w:line="360" w:lineRule="auto"/>
        <w:ind w:firstLine="0" w:firstLineChars="0"/>
        <w:jc w:val="distribute"/>
        <w:rPr>
          <w:rFonts w:ascii="仿宋" w:eastAsia="仿宋" w:cs="仿宋_GB2312"/>
          <w:color w:val="auto"/>
          <w:highlight w:val="none"/>
        </w:rPr>
      </w:pPr>
      <w:bookmarkStart w:id="22" w:name="_Toc64369797"/>
      <w:r>
        <w:rPr>
          <w:rFonts w:hint="eastAsia" w:ascii="仿宋" w:eastAsia="仿宋" w:cs="仿宋_GB2312"/>
          <w:color w:val="auto"/>
          <w:highlight w:val="none"/>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2"/>
    </w:p>
    <w:p>
      <w:pPr>
        <w:pStyle w:val="42"/>
        <w:spacing w:line="360" w:lineRule="auto"/>
        <w:ind w:firstLine="0" w:firstLineChars="0"/>
        <w:jc w:val="distribute"/>
        <w:rPr>
          <w:rFonts w:ascii="仿宋" w:eastAsia="仿宋" w:cs="仿宋_GB2312"/>
          <w:color w:val="auto"/>
          <w:highlight w:val="none"/>
          <w:lang w:val="zh-CN"/>
        </w:rPr>
      </w:pPr>
      <w:r>
        <w:rPr>
          <w:rFonts w:hint="eastAsia" w:ascii="仿宋" w:eastAsia="仿宋" w:cs="仿宋_GB2312"/>
          <w:color w:val="auto"/>
          <w:highlight w:val="none"/>
          <w:lang w:val="zh-CN"/>
        </w:rPr>
        <w:t>1</w:t>
      </w:r>
      <w:r>
        <w:rPr>
          <w:rFonts w:hint="eastAsia" w:ascii="仿宋" w:eastAsia="仿宋" w:cs="仿宋_GB2312"/>
          <w:color w:val="auto"/>
          <w:highlight w:val="none"/>
        </w:rPr>
        <w:t>0</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2"/>
        <w:spacing w:line="360" w:lineRule="auto"/>
        <w:ind w:firstLine="0" w:firstLineChars="0"/>
        <w:jc w:val="distribute"/>
        <w:rPr>
          <w:rFonts w:ascii="仿宋" w:eastAsia="仿宋" w:cs="仿宋_GB2312"/>
          <w:color w:val="auto"/>
          <w:highlight w:val="none"/>
        </w:rPr>
      </w:pPr>
      <w:bookmarkStart w:id="23" w:name="_Toc64369798"/>
      <w:r>
        <w:rPr>
          <w:rFonts w:hint="eastAsia" w:ascii="仿宋" w:eastAsia="仿宋" w:cs="仿宋_GB2312"/>
          <w:color w:val="auto"/>
          <w:highlight w:val="none"/>
          <w:lang w:val="zh-CN"/>
        </w:rPr>
        <w:t>1</w:t>
      </w:r>
      <w:r>
        <w:rPr>
          <w:rFonts w:hint="eastAsia" w:ascii="仿宋" w:eastAsia="仿宋" w:cs="仿宋_GB2312"/>
          <w:color w:val="auto"/>
          <w:highlight w:val="none"/>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3"/>
    </w:p>
    <w:p>
      <w:pPr>
        <w:pStyle w:val="40"/>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_GB2312" w:eastAsia="仿宋_GB2312"/>
          <w:b/>
          <w:bCs/>
          <w:color w:val="auto"/>
          <w:sz w:val="28"/>
          <w:szCs w:val="28"/>
          <w:highlight w:val="none"/>
        </w:rPr>
      </w:pPr>
      <w:r>
        <w:rPr>
          <w:rFonts w:ascii="仿宋_GB2312" w:eastAsia="仿宋_GB2312"/>
          <w:b/>
          <w:bCs/>
          <w:color w:val="auto"/>
          <w:sz w:val="28"/>
          <w:szCs w:val="28"/>
          <w:highlight w:val="none"/>
        </w:rPr>
        <w:br w:type="page"/>
      </w:r>
    </w:p>
    <w:p>
      <w:pPr>
        <w:pStyle w:val="37"/>
        <w:spacing w:afterLines="0" w:line="440" w:lineRule="exact"/>
        <w:ind w:firstLine="0" w:firstLineChars="0"/>
        <w:rPr>
          <w:rFonts w:ascii="仿宋_GB2312" w:eastAsia="仿宋_GB2312"/>
          <w:b/>
          <w:bCs/>
          <w:color w:val="auto"/>
          <w:sz w:val="28"/>
          <w:szCs w:val="28"/>
          <w:highlight w:val="none"/>
        </w:rPr>
      </w:pPr>
      <w:r>
        <w:rPr>
          <w:rFonts w:ascii="仿宋_GB2312" w:eastAsia="仿宋_GB2312"/>
          <w:b/>
          <w:bCs/>
          <w:color w:val="auto"/>
          <w:sz w:val="28"/>
          <w:szCs w:val="28"/>
          <w:highlight w:val="none"/>
        </w:rPr>
        <w:t>附件</w:t>
      </w:r>
      <w:r>
        <w:rPr>
          <w:rFonts w:hint="eastAsia" w:ascii="仿宋_GB2312" w:eastAsia="仿宋_GB2312"/>
          <w:b/>
          <w:bCs/>
          <w:color w:val="auto"/>
          <w:sz w:val="28"/>
          <w:szCs w:val="28"/>
          <w:highlight w:val="none"/>
        </w:rPr>
        <w:t>9：</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评分对应表</w:t>
      </w:r>
    </w:p>
    <w:p>
      <w:pPr>
        <w:snapToGrid w:val="0"/>
        <w:spacing w:before="50"/>
        <w:jc w:val="center"/>
        <w:rPr>
          <w:rFonts w:ascii="仿宋" w:eastAsia="仿宋"/>
          <w:b/>
          <w:color w:val="auto"/>
          <w:sz w:val="32"/>
          <w:szCs w:val="32"/>
          <w:highlight w:val="none"/>
        </w:rPr>
      </w:pPr>
    </w:p>
    <w:p>
      <w:pPr>
        <w:pStyle w:val="14"/>
        <w:ind w:left="420"/>
        <w:rPr>
          <w:color w:val="auto"/>
          <w:highlight w:val="none"/>
        </w:rPr>
      </w:pPr>
    </w:p>
    <w:tbl>
      <w:tblPr>
        <w:tblStyle w:val="28"/>
        <w:tblW w:w="89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2"/>
        <w:gridCol w:w="2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4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评分项目</w:t>
            </w:r>
          </w:p>
        </w:tc>
        <w:tc>
          <w:tcPr>
            <w:tcW w:w="25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投标文件</w:t>
            </w:r>
            <w:r>
              <w:rPr>
                <w:rFonts w:ascii="仿宋" w:eastAsia="仿宋"/>
                <w:color w:val="auto"/>
                <w:sz w:val="28"/>
                <w:szCs w:val="28"/>
                <w:highlight w:val="none"/>
              </w:rPr>
              <w:t>起止</w:t>
            </w:r>
            <w:r>
              <w:rPr>
                <w:rFonts w:hint="eastAsia" w:ascii="仿宋" w:eastAsia="仿宋"/>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r>
              <w:rPr>
                <w:rFonts w:hint="eastAsia" w:ascii="仿宋" w:eastAsia="仿宋"/>
                <w:color w:val="auto"/>
                <w:sz w:val="28"/>
                <w:szCs w:val="28"/>
                <w:highlight w:val="none"/>
              </w:rPr>
              <w:t>对应第</w:t>
            </w:r>
            <w:r>
              <w:rPr>
                <w:rFonts w:ascii="仿宋" w:eastAsia="仿宋"/>
                <w:color w:val="auto"/>
                <w:sz w:val="28"/>
                <w:szCs w:val="28"/>
                <w:highlight w:val="none"/>
              </w:rPr>
              <w:t>五</w:t>
            </w:r>
            <w:r>
              <w:rPr>
                <w:rFonts w:hint="eastAsia" w:ascii="仿宋" w:eastAsia="仿宋"/>
                <w:color w:val="auto"/>
                <w:sz w:val="28"/>
                <w:szCs w:val="28"/>
                <w:highlight w:val="none"/>
              </w:rPr>
              <w:t>章</w:t>
            </w:r>
            <w:r>
              <w:rPr>
                <w:rFonts w:ascii="仿宋" w:eastAsia="仿宋"/>
                <w:color w:val="auto"/>
                <w:sz w:val="28"/>
                <w:szCs w:val="28"/>
                <w:highlight w:val="none"/>
              </w:rPr>
              <w:t>评标办法及标准的商务技术分评分细则</w:t>
            </w: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r>
              <w:rPr>
                <w:rFonts w:hint="eastAsia" w:ascii="仿宋" w:eastAsia="仿宋"/>
                <w:color w:val="auto"/>
                <w:sz w:val="28"/>
                <w:szCs w:val="28"/>
                <w:highlight w:val="none"/>
              </w:rPr>
              <w:t>……</w:t>
            </w: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45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545"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color w:val="auto"/>
                <w:sz w:val="28"/>
                <w:szCs w:val="28"/>
                <w:highlight w:val="none"/>
              </w:rPr>
            </w:pPr>
          </w:p>
        </w:tc>
      </w:tr>
    </w:tbl>
    <w:p>
      <w:pPr>
        <w:snapToGrid w:val="0"/>
        <w:spacing w:before="156" w:beforeLines="50"/>
        <w:rPr>
          <w:rFonts w:ascii="仿宋" w:eastAsia="仿宋"/>
          <w:color w:val="auto"/>
          <w:sz w:val="30"/>
          <w:szCs w:val="30"/>
          <w:highlight w:val="none"/>
        </w:rPr>
      </w:pPr>
      <w:r>
        <w:rPr>
          <w:rFonts w:ascii="仿宋" w:eastAsia="仿宋"/>
          <w:color w:val="auto"/>
          <w:sz w:val="30"/>
          <w:szCs w:val="30"/>
          <w:highlight w:val="none"/>
        </w:rPr>
        <w:t>注：供应商可对该表格的内容和格式进行细化和调整，以更加利于评审。</w:t>
      </w:r>
    </w:p>
    <w:p>
      <w:pPr>
        <w:snapToGrid w:val="0"/>
        <w:spacing w:before="156" w:beforeLines="50"/>
        <w:rPr>
          <w:rFonts w:ascii="仿宋" w:eastAsia="仿宋"/>
          <w:color w:val="auto"/>
          <w:sz w:val="30"/>
          <w:szCs w:val="30"/>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snapToGrid w:val="0"/>
        <w:spacing w:before="50" w:after="156" w:afterLines="50"/>
        <w:jc w:val="left"/>
        <w:rPr>
          <w:rFonts w:ascii="仿宋" w:eastAsia="仿宋"/>
          <w:color w:val="auto"/>
          <w:sz w:val="32"/>
          <w:szCs w:val="32"/>
          <w:highlight w:val="none"/>
        </w:rPr>
      </w:pPr>
    </w:p>
    <w:p>
      <w:pPr>
        <w:pStyle w:val="37"/>
        <w:spacing w:afterLines="0" w:line="440" w:lineRule="exact"/>
        <w:ind w:firstLine="0" w:firstLineChars="0"/>
        <w:rPr>
          <w:rFonts w:ascii="仿宋_GB2312" w:eastAsia="仿宋_GB2312"/>
          <w:b/>
          <w:bCs/>
          <w:color w:val="auto"/>
          <w:sz w:val="28"/>
          <w:szCs w:val="28"/>
          <w:highlight w:val="none"/>
        </w:rPr>
      </w:pPr>
      <w:r>
        <w:rPr>
          <w:rFonts w:hint="eastAsia" w:ascii="仿宋" w:eastAsia="仿宋"/>
          <w:color w:val="auto"/>
          <w:sz w:val="30"/>
          <w:szCs w:val="30"/>
          <w:highlight w:val="none"/>
        </w:rPr>
        <w:br w:type="page"/>
      </w:r>
      <w:r>
        <w:rPr>
          <w:rFonts w:ascii="仿宋_GB2312" w:eastAsia="仿宋_GB2312"/>
          <w:b/>
          <w:bCs/>
          <w:color w:val="auto"/>
          <w:sz w:val="28"/>
          <w:szCs w:val="28"/>
          <w:highlight w:val="none"/>
        </w:rPr>
        <w:t>附件1</w:t>
      </w:r>
      <w:r>
        <w:rPr>
          <w:rFonts w:hint="eastAsia" w:ascii="仿宋_GB2312" w:eastAsia="仿宋_GB2312"/>
          <w:b/>
          <w:bCs/>
          <w:color w:val="auto"/>
          <w:sz w:val="28"/>
          <w:szCs w:val="28"/>
          <w:highlight w:val="none"/>
        </w:rPr>
        <w:t>0</w:t>
      </w:r>
      <w:r>
        <w:rPr>
          <w:rFonts w:ascii="仿宋_GB2312" w:eastAsia="仿宋_GB2312"/>
          <w:b/>
          <w:bCs/>
          <w:color w:val="auto"/>
          <w:sz w:val="28"/>
          <w:szCs w:val="28"/>
          <w:highlight w:val="none"/>
        </w:rPr>
        <w:t>：</w:t>
      </w: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pStyle w:val="11"/>
        <w:snapToGrid w:val="0"/>
        <w:rPr>
          <w:rFonts w:ascii="仿宋" w:eastAsia="仿宋"/>
          <w:color w:val="auto"/>
          <w:sz w:val="30"/>
          <w:szCs w:val="30"/>
          <w:highlight w:val="none"/>
        </w:rPr>
      </w:pPr>
      <w:r>
        <w:rPr>
          <w:rFonts w:hint="eastAsia" w:ascii="仿宋" w:eastAsia="仿宋"/>
          <w:color w:val="auto"/>
          <w:sz w:val="30"/>
          <w:szCs w:val="30"/>
          <w:highlight w:val="none"/>
        </w:rPr>
        <w:t>货物</w:t>
      </w:r>
      <w:r>
        <w:rPr>
          <w:rFonts w:ascii="仿宋" w:eastAsia="仿宋"/>
          <w:color w:val="auto"/>
          <w:sz w:val="30"/>
          <w:szCs w:val="30"/>
          <w:highlight w:val="none"/>
        </w:rPr>
        <w:t>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w:t>
      </w:r>
      <w:r>
        <w:rPr>
          <w:rFonts w:ascii="仿宋" w:eastAsia="仿宋"/>
          <w:color w:val="auto"/>
          <w:sz w:val="30"/>
          <w:szCs w:val="30"/>
          <w:highlight w:val="none"/>
        </w:rPr>
        <w:t>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w:t>
      </w:r>
      <w:r>
        <w:rPr>
          <w:rFonts w:ascii="仿宋" w:eastAsia="仿宋"/>
          <w:color w:val="auto"/>
          <w:sz w:val="30"/>
          <w:szCs w:val="30"/>
          <w:highlight w:val="none"/>
        </w:rPr>
        <w:t>对上表进行细化</w:t>
      </w:r>
      <w:r>
        <w:rPr>
          <w:rFonts w:hint="eastAsia" w:ascii="仿宋" w:eastAsia="仿宋"/>
          <w:color w:val="auto"/>
          <w:sz w:val="30"/>
          <w:szCs w:val="30"/>
          <w:highlight w:val="none"/>
        </w:rPr>
        <w:t>。</w:t>
      </w:r>
    </w:p>
    <w:p>
      <w:pPr>
        <w:snapToGrid w:val="0"/>
        <w:spacing w:before="156" w:beforeLines="50"/>
        <w:rPr>
          <w:rFonts w:ascii="仿宋" w:eastAsia="仿宋"/>
          <w:color w:val="auto"/>
          <w:sz w:val="30"/>
          <w:szCs w:val="30"/>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rPr>
          <w:rFonts w:ascii="仿宋" w:eastAsia="仿宋"/>
          <w:b/>
          <w:bCs/>
          <w:color w:val="auto"/>
          <w:sz w:val="30"/>
          <w:szCs w:val="30"/>
          <w:highlight w:val="none"/>
        </w:rPr>
      </w:pPr>
      <w:bookmarkStart w:id="24" w:name="_Toc64369805"/>
      <w:bookmarkEnd w:id="24"/>
      <w:bookmarkStart w:id="25" w:name="_Toc64369808"/>
      <w:bookmarkEnd w:id="25"/>
      <w:bookmarkStart w:id="26" w:name="_Toc64369810"/>
      <w:bookmarkEnd w:id="26"/>
      <w:bookmarkStart w:id="27" w:name="_Toc64369804"/>
      <w:bookmarkEnd w:id="27"/>
      <w:bookmarkStart w:id="28" w:name="_Toc64369812"/>
      <w:bookmarkEnd w:id="28"/>
      <w:bookmarkStart w:id="29" w:name="_Toc64369814"/>
      <w:bookmarkEnd w:id="29"/>
      <w:bookmarkStart w:id="30" w:name="_Toc64369807"/>
      <w:bookmarkEnd w:id="30"/>
      <w:bookmarkStart w:id="31" w:name="_Toc64369813"/>
      <w:bookmarkEnd w:id="31"/>
      <w:bookmarkStart w:id="32" w:name="_Toc64369809"/>
      <w:bookmarkEnd w:id="32"/>
      <w:bookmarkStart w:id="33" w:name="_Toc64369806"/>
      <w:bookmarkEnd w:id="33"/>
      <w:bookmarkStart w:id="34" w:name="_Toc64369811"/>
      <w:bookmarkEnd w:id="34"/>
      <w:r>
        <w:rPr>
          <w:rFonts w:hint="eastAsia" w:ascii="仿宋" w:eastAsia="仿宋"/>
          <w:b/>
          <w:bCs/>
          <w:color w:val="auto"/>
          <w:sz w:val="30"/>
          <w:szCs w:val="30"/>
          <w:highlight w:val="none"/>
        </w:rPr>
        <w:br w:type="page"/>
      </w: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附件11</w:t>
      </w:r>
      <w:r>
        <w:rPr>
          <w:rFonts w:ascii="仿宋" w:eastAsia="仿宋"/>
          <w:b/>
          <w:bCs/>
          <w:color w:val="auto"/>
          <w:sz w:val="30"/>
          <w:szCs w:val="30"/>
          <w:highlight w:val="none"/>
        </w:rPr>
        <w:t>：</w:t>
      </w:r>
    </w:p>
    <w:p>
      <w:pPr>
        <w:snapToGrid w:val="0"/>
        <w:spacing w:before="50" w:after="156" w:afterLines="50"/>
        <w:jc w:val="center"/>
        <w:rPr>
          <w:rFonts w:ascii="仿宋" w:eastAsia="仿宋"/>
          <w:b/>
          <w:color w:val="auto"/>
          <w:spacing w:val="40"/>
          <w:kern w:val="0"/>
          <w:sz w:val="36"/>
          <w:szCs w:val="36"/>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ascii="仿宋" w:eastAsia="仿宋"/>
          <w:b/>
          <w:color w:val="auto"/>
          <w:sz w:val="32"/>
          <w:szCs w:val="32"/>
          <w:highlight w:val="none"/>
        </w:rPr>
      </w:pPr>
    </w:p>
    <w:tbl>
      <w:tblPr>
        <w:tblStyle w:val="2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9"/>
        <w:gridCol w:w="1849"/>
        <w:gridCol w:w="2421"/>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35" w:name="_Toc64369799"/>
            <w:r>
              <w:rPr>
                <w:rFonts w:hint="eastAsia" w:ascii="仿宋" w:eastAsia="仿宋"/>
                <w:color w:val="auto"/>
                <w:spacing w:val="20"/>
                <w:sz w:val="30"/>
                <w:szCs w:val="30"/>
                <w:highlight w:val="none"/>
              </w:rPr>
              <w:t>货物部分</w:t>
            </w:r>
            <w:bookmarkEnd w:id="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36" w:name="_Toc64369800"/>
            <w:r>
              <w:rPr>
                <w:rFonts w:hint="eastAsia" w:ascii="仿宋" w:eastAsia="仿宋"/>
                <w:color w:val="auto"/>
                <w:spacing w:val="20"/>
                <w:sz w:val="30"/>
                <w:szCs w:val="30"/>
                <w:highlight w:val="none"/>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37" w:name="_Toc64369801"/>
            <w:bookmarkStart w:id="38" w:name="_Toc64369802"/>
            <w:r>
              <w:rPr>
                <w:rFonts w:hint="eastAsia" w:ascii="仿宋" w:eastAsia="仿宋"/>
                <w:color w:val="auto"/>
                <w:spacing w:val="20"/>
                <w:sz w:val="30"/>
                <w:szCs w:val="30"/>
                <w:highlight w:val="none"/>
              </w:rPr>
              <w:t>采购文件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37"/>
          </w:p>
        </w:tc>
        <w:tc>
          <w:tcPr>
            <w:tcW w:w="135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38"/>
          </w:p>
        </w:tc>
        <w:tc>
          <w:tcPr>
            <w:tcW w:w="7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39" w:name="_Toc64369803"/>
            <w:r>
              <w:rPr>
                <w:rFonts w:hint="eastAsia" w:ascii="仿宋" w:eastAsia="仿宋"/>
                <w:color w:val="auto"/>
                <w:spacing w:val="20"/>
                <w:sz w:val="30"/>
                <w:szCs w:val="30"/>
                <w:highlight w:val="none"/>
              </w:rPr>
              <w:t>偏离</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55"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796"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55"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796" w:type="pct"/>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55"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796"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30"/>
                <w:szCs w:val="30"/>
                <w:highlight w:val="none"/>
              </w:rPr>
              <w:t>服务部分（如有）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序号</w:t>
            </w:r>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采购文件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p>
        </w:tc>
        <w:tc>
          <w:tcPr>
            <w:tcW w:w="1355" w:type="pct"/>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p>
        </w:tc>
        <w:tc>
          <w:tcPr>
            <w:tcW w:w="796" w:type="pct"/>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偏离</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55"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796"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55"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796"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1355"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796"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bl>
    <w:p>
      <w:pPr>
        <w:pStyle w:val="13"/>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w:t>
      </w:r>
      <w:r>
        <w:rPr>
          <w:rFonts w:ascii="仿宋" w:eastAsia="仿宋"/>
          <w:b w:val="0"/>
          <w:bCs w:val="0"/>
          <w:color w:val="auto"/>
          <w:sz w:val="28"/>
          <w:szCs w:val="28"/>
          <w:highlight w:val="none"/>
        </w:rPr>
        <w:t>供应商</w:t>
      </w:r>
      <w:r>
        <w:rPr>
          <w:rFonts w:hint="eastAsia" w:ascii="仿宋" w:eastAsia="仿宋"/>
          <w:b w:val="0"/>
          <w:bCs w:val="0"/>
          <w:color w:val="auto"/>
          <w:sz w:val="28"/>
          <w:szCs w:val="28"/>
          <w:highlight w:val="none"/>
        </w:rPr>
        <w:t>应对照采购文件要求和投标文件响应情况在“偏离情况”栏注明“正偏离”、“负偏离”或“无偏离”。若正偏离的，需详细说明或提供证明材料。</w:t>
      </w:r>
    </w:p>
    <w:p>
      <w:pPr>
        <w:pStyle w:val="13"/>
        <w:rPr>
          <w:rFonts w:ascii="仿宋" w:eastAsia="仿宋"/>
          <w:b w:val="0"/>
          <w:bCs w:val="0"/>
          <w:color w:val="auto"/>
          <w:spacing w:val="20"/>
          <w:kern w:val="0"/>
          <w:sz w:val="28"/>
          <w:szCs w:val="28"/>
          <w:highlight w:val="none"/>
        </w:rPr>
      </w:pPr>
    </w:p>
    <w:p>
      <w:pPr>
        <w:snapToGrid w:val="0"/>
        <w:spacing w:before="50" w:after="50"/>
        <w:rPr>
          <w:rFonts w:ascii="仿宋" w:eastAsia="仿宋"/>
          <w:color w:val="auto"/>
          <w:spacing w:val="20"/>
          <w:sz w:val="32"/>
          <w:szCs w:val="32"/>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snapToGrid w:val="0"/>
        <w:spacing w:before="50" w:after="50"/>
        <w:rPr>
          <w:rFonts w:ascii="仿宋" w:eastAsia="仿宋"/>
          <w:color w:val="auto"/>
          <w:spacing w:val="20"/>
          <w:sz w:val="32"/>
          <w:szCs w:val="32"/>
          <w:highlight w:val="none"/>
        </w:rPr>
      </w:pPr>
    </w:p>
    <w:p>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2：</w:t>
      </w:r>
    </w:p>
    <w:p>
      <w:pPr>
        <w:snapToGrid w:val="0"/>
        <w:spacing w:before="50" w:after="156" w:afterLines="50"/>
        <w:jc w:val="center"/>
        <w:rPr>
          <w:rFonts w:ascii="仿宋" w:eastAsia="仿宋"/>
          <w:b/>
          <w:color w:val="auto"/>
          <w:spacing w:val="40"/>
          <w:kern w:val="0"/>
          <w:sz w:val="36"/>
          <w:szCs w:val="36"/>
          <w:highlight w:val="none"/>
        </w:rPr>
      </w:pPr>
      <w:r>
        <w:rPr>
          <w:rFonts w:ascii="仿宋" w:eastAsia="仿宋"/>
          <w:b/>
          <w:color w:val="auto"/>
          <w:spacing w:val="40"/>
          <w:kern w:val="0"/>
          <w:sz w:val="36"/>
          <w:szCs w:val="36"/>
          <w:highlight w:val="none"/>
        </w:rPr>
        <w:t>商 务</w:t>
      </w:r>
      <w:r>
        <w:rPr>
          <w:rFonts w:hint="eastAsia" w:ascii="仿宋" w:eastAsia="仿宋"/>
          <w:b/>
          <w:color w:val="auto"/>
          <w:spacing w:val="40"/>
          <w:kern w:val="0"/>
          <w:sz w:val="36"/>
          <w:szCs w:val="36"/>
          <w:highlight w:val="none"/>
        </w:rPr>
        <w:t xml:space="preserve"> 响 应 表</w:t>
      </w:r>
    </w:p>
    <w:p>
      <w:pPr>
        <w:snapToGrid w:val="0"/>
        <w:spacing w:before="50" w:after="156" w:afterLines="50"/>
        <w:jc w:val="center"/>
        <w:rPr>
          <w:rFonts w:ascii="仿宋" w:eastAsia="仿宋"/>
          <w:b/>
          <w:color w:val="auto"/>
          <w:sz w:val="32"/>
          <w:szCs w:val="32"/>
          <w:highlight w:val="none"/>
        </w:rPr>
      </w:pPr>
    </w:p>
    <w:tbl>
      <w:tblPr>
        <w:tblStyle w:val="2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4"/>
        <w:gridCol w:w="2595"/>
        <w:gridCol w:w="2958"/>
        <w:gridCol w:w="2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40" w:name="_Toc64369815"/>
            <w:r>
              <w:rPr>
                <w:rFonts w:hint="eastAsia" w:ascii="仿宋" w:eastAsia="仿宋" w:cs="仿宋_GB2312"/>
                <w:color w:val="auto"/>
                <w:spacing w:val="20"/>
                <w:sz w:val="28"/>
                <w:szCs w:val="28"/>
                <w:highlight w:val="none"/>
              </w:rPr>
              <w:t>类别</w:t>
            </w:r>
            <w:bookmarkEnd w:id="40"/>
          </w:p>
        </w:tc>
        <w:tc>
          <w:tcPr>
            <w:tcW w:w="13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41" w:name="_Toc64369816"/>
            <w:r>
              <w:rPr>
                <w:rFonts w:hint="eastAsia" w:ascii="仿宋" w:eastAsia="仿宋" w:cs="仿宋_GB2312"/>
                <w:color w:val="auto"/>
                <w:sz w:val="30"/>
                <w:szCs w:val="30"/>
                <w:highlight w:val="none"/>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42" w:name="_Toc64369817"/>
            <w:r>
              <w:rPr>
                <w:rFonts w:hint="eastAsia" w:ascii="仿宋" w:eastAsia="仿宋" w:cs="仿宋_GB2312"/>
                <w:color w:val="auto"/>
                <w:sz w:val="30"/>
                <w:szCs w:val="30"/>
                <w:highlight w:val="none"/>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43" w:name="_Toc64369818"/>
            <w:r>
              <w:rPr>
                <w:rFonts w:hint="eastAsia" w:ascii="仿宋" w:eastAsia="仿宋" w:cs="仿宋_GB2312"/>
                <w:color w:val="auto"/>
                <w:sz w:val="30"/>
                <w:szCs w:val="30"/>
                <w:highlight w:val="none"/>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44" w:name="_Toc64369819"/>
            <w:r>
              <w:rPr>
                <w:rFonts w:hint="eastAsia" w:ascii="仿宋" w:eastAsia="仿宋"/>
                <w:color w:val="auto"/>
                <w:spacing w:val="20"/>
                <w:sz w:val="28"/>
                <w:szCs w:val="28"/>
                <w:highlight w:val="none"/>
              </w:rPr>
              <w:t>供货期</w:t>
            </w:r>
            <w:bookmarkEnd w:id="44"/>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45" w:name="_Toc64369820"/>
            <w:r>
              <w:rPr>
                <w:rFonts w:hint="eastAsia" w:ascii="仿宋" w:eastAsia="仿宋"/>
                <w:color w:val="auto"/>
                <w:spacing w:val="20"/>
                <w:sz w:val="28"/>
                <w:szCs w:val="28"/>
                <w:highlight w:val="none"/>
              </w:rPr>
              <w:t>……</w:t>
            </w: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bookmarkEnd w:id="4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nil"/>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p>
        </w:tc>
        <w:tc>
          <w:tcPr>
            <w:tcW w:w="1397" w:type="pc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color w:val="auto"/>
                <w:sz w:val="28"/>
                <w:szCs w:val="28"/>
                <w:highlight w:val="none"/>
              </w:rPr>
            </w:pPr>
          </w:p>
        </w:tc>
        <w:tc>
          <w:tcPr>
            <w:tcW w:w="1592"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c>
          <w:tcPr>
            <w:tcW w:w="1097" w:type="pct"/>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color w:val="auto"/>
                <w:sz w:val="28"/>
                <w:szCs w:val="28"/>
                <w:highlight w:val="none"/>
              </w:rPr>
            </w:pPr>
          </w:p>
        </w:tc>
      </w:tr>
    </w:tbl>
    <w:p>
      <w:pPr>
        <w:pStyle w:val="13"/>
        <w:rPr>
          <w:rFonts w:ascii="仿宋" w:eastAsia="仿宋"/>
          <w:b w:val="0"/>
          <w:bCs w:val="0"/>
          <w:color w:val="auto"/>
          <w:spacing w:val="20"/>
          <w:szCs w:val="24"/>
          <w:highlight w:val="none"/>
        </w:rPr>
      </w:pPr>
      <w:r>
        <w:rPr>
          <w:rFonts w:hint="eastAsia" w:ascii="仿宋" w:eastAsia="仿宋"/>
          <w:b w:val="0"/>
          <w:bCs w:val="0"/>
          <w:color w:val="auto"/>
          <w:szCs w:val="24"/>
          <w:highlight w:val="none"/>
        </w:rPr>
        <w:t>注：</w:t>
      </w:r>
      <w:r>
        <w:rPr>
          <w:rFonts w:ascii="仿宋" w:eastAsia="仿宋"/>
          <w:b w:val="0"/>
          <w:bCs w:val="0"/>
          <w:color w:val="auto"/>
          <w:szCs w:val="24"/>
          <w:highlight w:val="none"/>
        </w:rPr>
        <w:t>1、</w:t>
      </w:r>
      <w:r>
        <w:rPr>
          <w:rFonts w:hint="eastAsia" w:ascii="仿宋" w:eastAsia="仿宋"/>
          <w:b w:val="0"/>
          <w:bCs w:val="0"/>
          <w:color w:val="auto"/>
          <w:szCs w:val="24"/>
          <w:highlight w:val="none"/>
        </w:rPr>
        <w:t>供应商应对照</w:t>
      </w:r>
      <w:r>
        <w:rPr>
          <w:rFonts w:ascii="仿宋" w:eastAsia="仿宋"/>
          <w:b w:val="0"/>
          <w:bCs w:val="0"/>
          <w:color w:val="auto"/>
          <w:szCs w:val="24"/>
          <w:highlight w:val="none"/>
        </w:rPr>
        <w:t>采购</w:t>
      </w:r>
      <w:r>
        <w:rPr>
          <w:rFonts w:hint="eastAsia" w:ascii="仿宋" w:eastAsia="仿宋"/>
          <w:b w:val="0"/>
          <w:bCs w:val="0"/>
          <w:color w:val="auto"/>
          <w:szCs w:val="24"/>
          <w:highlight w:val="none"/>
        </w:rPr>
        <w:t>文件要求</w:t>
      </w:r>
      <w:r>
        <w:rPr>
          <w:rFonts w:ascii="仿宋" w:eastAsia="仿宋"/>
          <w:b w:val="0"/>
          <w:bCs w:val="0"/>
          <w:color w:val="auto"/>
          <w:szCs w:val="24"/>
          <w:highlight w:val="none"/>
        </w:rPr>
        <w:t>和投标文件响应情况</w:t>
      </w:r>
      <w:r>
        <w:rPr>
          <w:rFonts w:hint="eastAsia" w:ascii="仿宋" w:eastAsia="仿宋"/>
          <w:b w:val="0"/>
          <w:bCs w:val="0"/>
          <w:color w:val="auto"/>
          <w:szCs w:val="24"/>
          <w:highlight w:val="none"/>
        </w:rPr>
        <w:t>在“偏离情况”栏注明“正偏离”、“负偏离”或“无偏离”</w:t>
      </w:r>
      <w:r>
        <w:rPr>
          <w:rFonts w:ascii="仿宋" w:eastAsia="仿宋"/>
          <w:b w:val="0"/>
          <w:bCs w:val="0"/>
          <w:color w:val="auto"/>
          <w:szCs w:val="24"/>
          <w:highlight w:val="none"/>
        </w:rPr>
        <w:t>。若正偏离的，</w:t>
      </w:r>
      <w:r>
        <w:rPr>
          <w:rFonts w:hint="eastAsia" w:ascii="仿宋" w:eastAsia="仿宋"/>
          <w:b w:val="0"/>
          <w:bCs w:val="0"/>
          <w:color w:val="auto"/>
          <w:szCs w:val="24"/>
          <w:highlight w:val="none"/>
        </w:rPr>
        <w:t>需详细说明或提供证明材料。</w:t>
      </w:r>
      <w:r>
        <w:rPr>
          <w:rFonts w:hint="eastAsia" w:ascii="仿宋" w:eastAsia="仿宋"/>
          <w:b w:val="0"/>
          <w:bCs w:val="0"/>
          <w:color w:val="auto"/>
          <w:spacing w:val="20"/>
          <w:szCs w:val="24"/>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rPr>
          <w:rFonts w:ascii="仿宋" w:eastAsia="仿宋"/>
          <w:b/>
          <w:bCs/>
          <w:color w:val="auto"/>
          <w:sz w:val="30"/>
          <w:szCs w:val="30"/>
          <w:highlight w:val="none"/>
        </w:rPr>
      </w:pPr>
      <w:r>
        <w:rPr>
          <w:rFonts w:ascii="仿宋" w:eastAsia="仿宋"/>
          <w:b/>
          <w:bCs/>
          <w:color w:val="auto"/>
          <w:sz w:val="30"/>
          <w:szCs w:val="30"/>
          <w:highlight w:val="none"/>
        </w:rPr>
        <w:br w:type="page"/>
      </w: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3</w:t>
      </w:r>
      <w:r>
        <w:rPr>
          <w:rFonts w:ascii="仿宋" w:eastAsia="仿宋"/>
          <w:b/>
          <w:bCs/>
          <w:color w:val="auto"/>
          <w:sz w:val="30"/>
          <w:szCs w:val="30"/>
          <w:highlight w:val="none"/>
        </w:rPr>
        <w:t>：</w:t>
      </w:r>
    </w:p>
    <w:p>
      <w:pPr>
        <w:snapToGrid w:val="0"/>
        <w:spacing w:before="50" w:after="156" w:afterLines="50"/>
        <w:jc w:val="center"/>
        <w:rPr>
          <w:rFonts w:ascii="仿宋" w:eastAsia="仿宋"/>
          <w:b/>
          <w:color w:val="auto"/>
          <w:kern w:val="0"/>
          <w:sz w:val="36"/>
          <w:szCs w:val="36"/>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供应商免费提供的主要配件、附件和工具等清单</w:t>
      </w:r>
    </w:p>
    <w:p>
      <w:pPr>
        <w:pStyle w:val="11"/>
        <w:snapToGrid w:val="0"/>
        <w:rPr>
          <w:rFonts w:ascii="仿宋" w:eastAsia="仿宋"/>
          <w:color w:val="auto"/>
          <w:sz w:val="28"/>
          <w:szCs w:val="28"/>
          <w:highlight w:val="none"/>
        </w:rPr>
      </w:pPr>
    </w:p>
    <w:tbl>
      <w:tblPr>
        <w:tblStyle w:val="2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1078"/>
        <w:gridCol w:w="1878"/>
        <w:gridCol w:w="1408"/>
        <w:gridCol w:w="140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序号</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制造商</w:t>
            </w:r>
          </w:p>
          <w:p>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单价</w:t>
            </w:r>
          </w:p>
          <w:p>
            <w:pPr>
              <w:jc w:val="center"/>
              <w:rPr>
                <w:rFonts w:ascii="仿宋" w:eastAsia="仿宋"/>
                <w:color w:val="auto"/>
                <w:sz w:val="28"/>
                <w:szCs w:val="28"/>
                <w:highlight w:val="none"/>
              </w:rPr>
            </w:pPr>
            <w:r>
              <w:rPr>
                <w:rFonts w:hint="eastAsia" w:ascii="仿宋" w:eastAsia="仿宋"/>
                <w:color w:val="auto"/>
                <w:sz w:val="28"/>
                <w:szCs w:val="28"/>
                <w:highlight w:val="none"/>
              </w:rPr>
              <w:t>市场价</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单价</w:t>
            </w:r>
          </w:p>
          <w:p>
            <w:pPr>
              <w:jc w:val="center"/>
              <w:rPr>
                <w:rFonts w:ascii="仿宋" w:eastAsia="仿宋"/>
                <w:color w:val="auto"/>
                <w:sz w:val="28"/>
                <w:szCs w:val="28"/>
                <w:highlight w:val="none"/>
              </w:rPr>
            </w:pPr>
            <w:r>
              <w:rPr>
                <w:rFonts w:hint="eastAsia" w:ascii="仿宋" w:eastAsia="仿宋"/>
                <w:color w:val="auto"/>
                <w:sz w:val="28"/>
                <w:szCs w:val="28"/>
                <w:highlight w:val="none"/>
              </w:rPr>
              <w:t>报价</w:t>
            </w:r>
          </w:p>
        </w:tc>
        <w:tc>
          <w:tcPr>
            <w:tcW w:w="107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1.</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2.</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3.</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4.</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5.</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6.</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pacing w:val="20"/>
                <w:sz w:val="30"/>
                <w:szCs w:val="30"/>
                <w:highlight w:val="none"/>
              </w:rPr>
              <w:t>…</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bl>
    <w:p>
      <w:pPr>
        <w:adjustRightInd w:val="0"/>
        <w:snapToGrid w:val="0"/>
        <w:ind w:right="172" w:rightChars="82"/>
        <w:rPr>
          <w:rFonts w:ascii="仿宋" w:eastAsia="仿宋"/>
          <w:color w:val="auto"/>
          <w:sz w:val="28"/>
          <w:szCs w:val="28"/>
          <w:highlight w:val="none"/>
        </w:rPr>
      </w:pPr>
      <w:r>
        <w:rPr>
          <w:rFonts w:hint="eastAsia" w:ascii="仿宋" w:eastAsia="仿宋"/>
          <w:color w:val="auto"/>
          <w:sz w:val="28"/>
          <w:szCs w:val="28"/>
          <w:highlight w:val="none"/>
        </w:rPr>
        <w:t>注：上述材料已包括在投标报价中，不再计算。</w:t>
      </w:r>
    </w:p>
    <w:p>
      <w:pPr>
        <w:adjustRightInd w:val="0"/>
        <w:snapToGrid w:val="0"/>
        <w:ind w:right="172" w:rightChars="82" w:firstLine="484" w:firstLineChars="202"/>
        <w:rPr>
          <w:rFonts w:ascii="仿宋" w:eastAsia="仿宋"/>
          <w:color w:val="auto"/>
          <w:sz w:val="24"/>
          <w:szCs w:val="24"/>
          <w:highlight w:val="none"/>
        </w:rPr>
      </w:pPr>
    </w:p>
    <w:p>
      <w:pPr>
        <w:adjustRightInd w:val="0"/>
        <w:snapToGrid w:val="0"/>
        <w:ind w:right="172" w:rightChars="82" w:firstLine="484" w:firstLineChars="202"/>
        <w:rPr>
          <w:rFonts w:ascii="仿宋" w:eastAsia="仿宋"/>
          <w:color w:val="auto"/>
          <w:sz w:val="24"/>
          <w:szCs w:val="24"/>
          <w:highlight w:val="none"/>
        </w:rPr>
      </w:pPr>
    </w:p>
    <w:p>
      <w:pPr>
        <w:spacing w:line="440" w:lineRule="exact"/>
        <w:jc w:val="left"/>
        <w:rPr>
          <w:rFonts w:ascii="仿宋" w:eastAsia="仿宋"/>
          <w:color w:val="auto"/>
          <w:sz w:val="24"/>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spacing w:line="440" w:lineRule="exact"/>
        <w:ind w:left="-210" w:leftChars="-100" w:firstLine="120" w:firstLineChars="50"/>
        <w:jc w:val="left"/>
        <w:rPr>
          <w:rFonts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pPr>
        <w:spacing w:line="440" w:lineRule="exact"/>
        <w:rPr>
          <w:rFonts w:ascii="仿宋" w:eastAsia="仿宋"/>
          <w:b/>
          <w:color w:val="auto"/>
          <w:sz w:val="24"/>
          <w:highlight w:val="none"/>
        </w:rPr>
      </w:pPr>
      <w:r>
        <w:rPr>
          <w:rFonts w:hint="eastAsia" w:ascii="仿宋" w:eastAsia="仿宋"/>
          <w:color w:val="auto"/>
          <w:sz w:val="24"/>
          <w:highlight w:val="none"/>
        </w:rPr>
        <w:t xml:space="preserve">                                             </w:t>
      </w:r>
    </w:p>
    <w:p>
      <w:pPr>
        <w:rPr>
          <w:rFonts w:ascii="仿宋" w:eastAsia="仿宋"/>
          <w:color w:val="auto"/>
          <w:sz w:val="24"/>
          <w:highlight w:val="none"/>
        </w:rPr>
      </w:pPr>
    </w:p>
    <w:p>
      <w:pPr>
        <w:rPr>
          <w:rFonts w:ascii="仿宋" w:eastAsia="仿宋"/>
          <w:b/>
          <w:bCs/>
          <w:color w:val="auto"/>
          <w:sz w:val="30"/>
          <w:szCs w:val="30"/>
          <w:highlight w:val="none"/>
        </w:rPr>
      </w:pPr>
      <w:r>
        <w:rPr>
          <w:rFonts w:ascii="仿宋" w:eastAsia="仿宋"/>
          <w:b/>
          <w:bCs/>
          <w:color w:val="auto"/>
          <w:sz w:val="30"/>
          <w:szCs w:val="30"/>
          <w:highlight w:val="none"/>
        </w:rPr>
        <w:br w:type="page"/>
      </w: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4</w:t>
      </w:r>
      <w:r>
        <w:rPr>
          <w:rFonts w:ascii="仿宋" w:eastAsia="仿宋"/>
          <w:b/>
          <w:bCs/>
          <w:color w:val="auto"/>
          <w:sz w:val="30"/>
          <w:szCs w:val="30"/>
          <w:highlight w:val="none"/>
        </w:rPr>
        <w:t>：</w:t>
      </w:r>
    </w:p>
    <w:p>
      <w:pPr>
        <w:snapToGrid w:val="0"/>
        <w:spacing w:before="50" w:after="156" w:afterLines="50"/>
        <w:jc w:val="center"/>
        <w:rPr>
          <w:rFonts w:ascii="仿宋" w:eastAsia="仿宋"/>
          <w:b/>
          <w:color w:val="auto"/>
          <w:kern w:val="0"/>
          <w:sz w:val="36"/>
          <w:szCs w:val="36"/>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供应商有偿提供的常用配件等清单</w:t>
      </w:r>
    </w:p>
    <w:p>
      <w:pPr>
        <w:pStyle w:val="11"/>
        <w:snapToGrid w:val="0"/>
        <w:rPr>
          <w:rFonts w:ascii="仿宋" w:eastAsia="仿宋"/>
          <w:color w:val="auto"/>
          <w:sz w:val="28"/>
          <w:szCs w:val="28"/>
          <w:highlight w:val="none"/>
        </w:rPr>
      </w:pPr>
    </w:p>
    <w:tbl>
      <w:tblPr>
        <w:tblStyle w:val="2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1078"/>
        <w:gridCol w:w="1878"/>
        <w:gridCol w:w="1408"/>
        <w:gridCol w:w="140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序号</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制造商</w:t>
            </w:r>
          </w:p>
          <w:p>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单价</w:t>
            </w:r>
          </w:p>
          <w:p>
            <w:pPr>
              <w:jc w:val="center"/>
              <w:rPr>
                <w:rFonts w:ascii="仿宋" w:eastAsia="仿宋"/>
                <w:color w:val="auto"/>
                <w:sz w:val="28"/>
                <w:szCs w:val="28"/>
                <w:highlight w:val="none"/>
              </w:rPr>
            </w:pPr>
            <w:r>
              <w:rPr>
                <w:rFonts w:hint="eastAsia" w:ascii="仿宋" w:eastAsia="仿宋"/>
                <w:color w:val="auto"/>
                <w:sz w:val="28"/>
                <w:szCs w:val="28"/>
                <w:highlight w:val="none"/>
              </w:rPr>
              <w:t>市场价</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单价</w:t>
            </w:r>
          </w:p>
          <w:p>
            <w:pPr>
              <w:jc w:val="center"/>
              <w:rPr>
                <w:rFonts w:ascii="仿宋" w:eastAsia="仿宋"/>
                <w:color w:val="auto"/>
                <w:sz w:val="28"/>
                <w:szCs w:val="28"/>
                <w:highlight w:val="none"/>
              </w:rPr>
            </w:pPr>
            <w:r>
              <w:rPr>
                <w:rFonts w:hint="eastAsia" w:ascii="仿宋" w:eastAsia="仿宋"/>
                <w:color w:val="auto"/>
                <w:sz w:val="28"/>
                <w:szCs w:val="28"/>
                <w:highlight w:val="none"/>
              </w:rPr>
              <w:t>报价</w:t>
            </w:r>
          </w:p>
        </w:tc>
        <w:tc>
          <w:tcPr>
            <w:tcW w:w="107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1.</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2.</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3.</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4.</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5.</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6.</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pacing w:val="20"/>
                <w:sz w:val="30"/>
                <w:szCs w:val="30"/>
                <w:highlight w:val="none"/>
              </w:rPr>
              <w:t>…</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90"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078" w:type="pct"/>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bl>
    <w:p>
      <w:pPr>
        <w:adjustRightInd w:val="0"/>
        <w:snapToGrid w:val="0"/>
        <w:ind w:right="172" w:rightChars="82"/>
        <w:rPr>
          <w:rFonts w:ascii="仿宋" w:eastAsia="仿宋"/>
          <w:color w:val="auto"/>
          <w:sz w:val="28"/>
          <w:szCs w:val="28"/>
          <w:highlight w:val="none"/>
        </w:rPr>
      </w:pPr>
      <w:r>
        <w:rPr>
          <w:rFonts w:hint="eastAsia" w:ascii="仿宋" w:eastAsia="仿宋"/>
          <w:color w:val="auto"/>
          <w:sz w:val="28"/>
          <w:szCs w:val="28"/>
          <w:highlight w:val="none"/>
        </w:rPr>
        <w:t>注：上述报价不在投标总价中，采购人可自行决定是否采购。</w:t>
      </w:r>
    </w:p>
    <w:p>
      <w:pPr>
        <w:adjustRightInd w:val="0"/>
        <w:snapToGrid w:val="0"/>
        <w:ind w:right="172" w:rightChars="82" w:firstLine="484" w:firstLineChars="202"/>
        <w:rPr>
          <w:rFonts w:ascii="仿宋" w:eastAsia="仿宋"/>
          <w:color w:val="auto"/>
          <w:sz w:val="24"/>
          <w:szCs w:val="24"/>
          <w:highlight w:val="none"/>
        </w:rPr>
      </w:pPr>
    </w:p>
    <w:p>
      <w:pPr>
        <w:adjustRightInd w:val="0"/>
        <w:snapToGrid w:val="0"/>
        <w:ind w:right="172" w:rightChars="82" w:firstLine="484" w:firstLineChars="202"/>
        <w:rPr>
          <w:rFonts w:ascii="仿宋" w:eastAsia="仿宋"/>
          <w:color w:val="auto"/>
          <w:sz w:val="24"/>
          <w:szCs w:val="24"/>
          <w:highlight w:val="none"/>
        </w:rPr>
      </w:pPr>
    </w:p>
    <w:p>
      <w:pPr>
        <w:spacing w:line="440" w:lineRule="exact"/>
        <w:jc w:val="left"/>
        <w:rPr>
          <w:rFonts w:ascii="仿宋" w:eastAsia="仿宋"/>
          <w:color w:val="auto"/>
          <w:sz w:val="24"/>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rPr>
          <w:rFonts w:ascii="仿宋" w:eastAsia="仿宋"/>
          <w:b/>
          <w:bCs/>
          <w:color w:val="auto"/>
          <w:sz w:val="30"/>
          <w:szCs w:val="30"/>
          <w:highlight w:val="none"/>
        </w:rPr>
      </w:pPr>
      <w:r>
        <w:rPr>
          <w:rFonts w:ascii="仿宋" w:eastAsia="仿宋"/>
          <w:b/>
          <w:bCs/>
          <w:color w:val="auto"/>
          <w:sz w:val="30"/>
          <w:szCs w:val="30"/>
          <w:highlight w:val="none"/>
        </w:rPr>
        <w:br w:type="page"/>
      </w: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5</w:t>
      </w:r>
      <w:r>
        <w:rPr>
          <w:rFonts w:ascii="仿宋" w:eastAsia="仿宋"/>
          <w:b/>
          <w:bCs/>
          <w:color w:val="auto"/>
          <w:sz w:val="30"/>
          <w:szCs w:val="30"/>
          <w:highlight w:val="none"/>
        </w:rPr>
        <w:t>：</w:t>
      </w:r>
    </w:p>
    <w:p>
      <w:pPr>
        <w:snapToGrid w:val="0"/>
        <w:spacing w:before="50" w:after="156" w:afterLines="50"/>
        <w:jc w:val="center"/>
        <w:rPr>
          <w:rFonts w:ascii="仿宋" w:eastAsia="仿宋"/>
          <w:b/>
          <w:color w:val="auto"/>
          <w:kern w:val="0"/>
          <w:sz w:val="36"/>
          <w:szCs w:val="36"/>
          <w:highlight w:val="none"/>
        </w:rPr>
      </w:pPr>
      <w:r>
        <w:rPr>
          <w:rFonts w:ascii="仿宋" w:eastAsia="仿宋"/>
          <w:b/>
          <w:color w:val="auto"/>
          <w:kern w:val="0"/>
          <w:sz w:val="36"/>
          <w:szCs w:val="36"/>
          <w:highlight w:val="none"/>
        </w:rPr>
        <w:t>类似业绩一览表</w:t>
      </w:r>
    </w:p>
    <w:p>
      <w:pPr>
        <w:pStyle w:val="11"/>
        <w:snapToGrid w:val="0"/>
        <w:rPr>
          <w:rFonts w:ascii="仿宋" w:eastAsia="仿宋"/>
          <w:color w:val="auto"/>
          <w:sz w:val="28"/>
          <w:szCs w:val="28"/>
          <w:highlight w:val="none"/>
        </w:rPr>
      </w:pPr>
    </w:p>
    <w:p>
      <w:pPr>
        <w:rPr>
          <w:color w:val="auto"/>
          <w:sz w:val="28"/>
          <w:szCs w:val="28"/>
          <w:highlight w:val="none"/>
        </w:rPr>
      </w:pP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93"/>
        <w:gridCol w:w="2066"/>
        <w:gridCol w:w="1225"/>
        <w:gridCol w:w="244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序号</w:t>
            </w: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采购人</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名称</w:t>
            </w:r>
          </w:p>
        </w:tc>
        <w:tc>
          <w:tcPr>
            <w:tcW w:w="111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项目名称</w:t>
            </w:r>
          </w:p>
        </w:tc>
        <w:tc>
          <w:tcPr>
            <w:tcW w:w="66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合同</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金额</w:t>
            </w:r>
          </w:p>
        </w:tc>
        <w:tc>
          <w:tcPr>
            <w:tcW w:w="131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采购单位联系人及电话</w:t>
            </w:r>
          </w:p>
        </w:tc>
        <w:tc>
          <w:tcPr>
            <w:tcW w:w="79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验收报告</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1</w:t>
            </w:r>
          </w:p>
        </w:tc>
        <w:tc>
          <w:tcPr>
            <w:tcW w:w="696"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1112"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660"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795"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2</w:t>
            </w:r>
          </w:p>
        </w:tc>
        <w:tc>
          <w:tcPr>
            <w:tcW w:w="696"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1112"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660"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795"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w:t>
            </w:r>
          </w:p>
        </w:tc>
        <w:tc>
          <w:tcPr>
            <w:tcW w:w="696"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1112"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660"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1318"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c>
          <w:tcPr>
            <w:tcW w:w="795" w:type="pct"/>
            <w:tcBorders>
              <w:top w:val="single" w:color="auto" w:sz="4" w:space="0"/>
              <w:left w:val="single" w:color="auto" w:sz="4" w:space="0"/>
              <w:bottom w:val="single" w:color="auto" w:sz="4" w:space="0"/>
              <w:right w:val="single" w:color="auto" w:sz="4" w:space="0"/>
            </w:tcBorders>
            <w:noWrap/>
          </w:tcPr>
          <w:p>
            <w:pPr>
              <w:rPr>
                <w:rFonts w:ascii="仿宋_GB2312" w:eastAsia="仿宋_GB2312"/>
                <w:color w:val="auto"/>
                <w:sz w:val="28"/>
                <w:szCs w:val="28"/>
                <w:highlight w:val="none"/>
              </w:rPr>
            </w:pPr>
          </w:p>
        </w:tc>
      </w:tr>
    </w:tbl>
    <w:p>
      <w:pPr>
        <w:rPr>
          <w:rFonts w:ascii="仿宋" w:eastAsia="仿宋"/>
          <w:color w:val="auto"/>
          <w:sz w:val="24"/>
          <w:highlight w:val="none"/>
        </w:rPr>
      </w:pPr>
    </w:p>
    <w:p>
      <w:pPr>
        <w:rPr>
          <w:rFonts w:ascii="仿宋" w:eastAsia="仿宋"/>
          <w:color w:val="auto"/>
          <w:sz w:val="24"/>
          <w:highlight w:val="none"/>
        </w:rPr>
      </w:pPr>
      <w:r>
        <w:rPr>
          <w:rFonts w:hint="eastAsia" w:ascii="仿宋" w:eastAsia="仿宋"/>
          <w:color w:val="auto"/>
          <w:sz w:val="24"/>
          <w:highlight w:val="none"/>
        </w:rPr>
        <w:t>备注：请在此表后附类似业绩的合同复印件、验收报告复印件（如有）。</w:t>
      </w:r>
    </w:p>
    <w:p>
      <w:pPr>
        <w:rPr>
          <w:rFonts w:ascii="仿宋_GB2312" w:eastAsia="仿宋_GB2312"/>
          <w:color w:val="auto"/>
          <w:sz w:val="28"/>
          <w:szCs w:val="28"/>
          <w:highlight w:val="none"/>
        </w:rPr>
      </w:pPr>
    </w:p>
    <w:p>
      <w:pPr>
        <w:rPr>
          <w:rFonts w:ascii="仿宋_GB2312" w:eastAsia="仿宋_GB2312"/>
          <w:color w:val="auto"/>
          <w:sz w:val="32"/>
          <w:szCs w:val="32"/>
          <w:highlight w:val="none"/>
        </w:rPr>
      </w:pP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pStyle w:val="14"/>
        <w:ind w:left="420"/>
        <w:rPr>
          <w:color w:val="auto"/>
          <w:highlight w:val="none"/>
        </w:rPr>
      </w:pPr>
    </w:p>
    <w:p>
      <w:pPr>
        <w:snapToGrid w:val="0"/>
        <w:ind w:firstLine="480" w:firstLineChars="200"/>
        <w:jc w:val="left"/>
        <w:rPr>
          <w:rFonts w:ascii="仿宋_GB2312" w:eastAsia="仿宋_GB2312"/>
          <w:color w:val="auto"/>
          <w:sz w:val="24"/>
          <w:szCs w:val="24"/>
          <w:highlight w:val="none"/>
        </w:rPr>
        <w:sectPr>
          <w:pgSz w:w="11907" w:h="16840"/>
          <w:pgMar w:top="1417" w:right="1417" w:bottom="1417" w:left="1417" w:header="851" w:footer="850" w:gutter="0"/>
          <w:cols w:space="0" w:num="1"/>
          <w:docGrid w:type="lines" w:linePitch="312" w:charSpace="0"/>
        </w:sect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附件16：</w:t>
      </w:r>
      <w:r>
        <w:rPr>
          <w:rFonts w:ascii="仿宋" w:eastAsia="仿宋"/>
          <w:b/>
          <w:bCs/>
          <w:color w:val="auto"/>
          <w:sz w:val="30"/>
          <w:szCs w:val="30"/>
          <w:highlight w:val="none"/>
        </w:rPr>
        <w:t>报价文件封面</w:t>
      </w:r>
    </w:p>
    <w:p>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pPr>
        <w:spacing w:line="400" w:lineRule="exact"/>
        <w:ind w:right="-110"/>
        <w:rPr>
          <w:rFonts w:ascii="仿宋" w:eastAsia="仿宋"/>
          <w:color w:val="auto"/>
          <w:spacing w:val="40"/>
          <w:sz w:val="30"/>
          <w:szCs w:val="30"/>
          <w:highlight w:val="none"/>
        </w:rPr>
      </w:pPr>
    </w:p>
    <w:p>
      <w:pPr>
        <w:spacing w:line="400" w:lineRule="exact"/>
        <w:ind w:right="-110"/>
        <w:rPr>
          <w:rFonts w:ascii="仿宋" w:eastAsia="仿宋"/>
          <w:color w:val="auto"/>
          <w:spacing w:val="40"/>
          <w:sz w:val="30"/>
          <w:szCs w:val="30"/>
          <w:highlight w:val="none"/>
        </w:rPr>
      </w:pPr>
    </w:p>
    <w:p>
      <w:pPr>
        <w:spacing w:line="400" w:lineRule="exact"/>
        <w:ind w:right="-110"/>
        <w:rPr>
          <w:rFonts w:ascii="仿宋" w:eastAsia="仿宋"/>
          <w:color w:val="auto"/>
          <w:spacing w:val="40"/>
          <w:sz w:val="30"/>
          <w:szCs w:val="30"/>
          <w:highlight w:val="none"/>
        </w:rPr>
      </w:pPr>
    </w:p>
    <w:p>
      <w:pPr>
        <w:rPr>
          <w:rFonts w:ascii="仿宋_GB2312" w:eastAsia="仿宋_GB2312"/>
          <w:color w:val="auto"/>
          <w:sz w:val="24"/>
          <w:highlight w:val="none"/>
        </w:rPr>
      </w:pPr>
    </w:p>
    <w:p>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7：</w:t>
      </w:r>
      <w:r>
        <w:rPr>
          <w:rFonts w:ascii="仿宋" w:eastAsia="仿宋"/>
          <w:b/>
          <w:bCs/>
          <w:color w:val="auto"/>
          <w:sz w:val="30"/>
          <w:szCs w:val="30"/>
          <w:highlight w:val="none"/>
        </w:rPr>
        <w:t>报价文件目录</w:t>
      </w:r>
    </w:p>
    <w:p>
      <w:pPr>
        <w:snapToGrid w:val="0"/>
        <w:spacing w:before="156" w:beforeLines="50" w:after="50"/>
        <w:jc w:val="left"/>
        <w:rPr>
          <w:rFonts w:ascii="仿宋" w:eastAsia="仿宋"/>
          <w:color w:val="auto"/>
          <w:sz w:val="30"/>
          <w:szCs w:val="30"/>
          <w:highlight w:val="none"/>
        </w:rPr>
      </w:pPr>
    </w:p>
    <w:p>
      <w:pPr>
        <w:pStyle w:val="42"/>
        <w:spacing w:line="360" w:lineRule="auto"/>
        <w:ind w:firstLine="0" w:firstLineChars="0"/>
        <w:jc w:val="center"/>
        <w:rPr>
          <w:rFonts w:ascii="仿宋" w:eastAsia="仿宋" w:cs="仿宋_GB2312"/>
          <w:color w:val="auto"/>
          <w:highlight w:val="none"/>
        </w:rPr>
      </w:pPr>
      <w:bookmarkStart w:id="46" w:name="_Toc64369825"/>
      <w:r>
        <w:rPr>
          <w:rFonts w:hint="eastAsia" w:ascii="仿宋" w:eastAsia="仿宋" w:cs="仿宋_GB2312"/>
          <w:color w:val="auto"/>
          <w:highlight w:val="none"/>
        </w:rPr>
        <w:t>目 录</w:t>
      </w:r>
      <w:bookmarkEnd w:id="46"/>
    </w:p>
    <w:p>
      <w:pPr>
        <w:pStyle w:val="42"/>
        <w:spacing w:line="360" w:lineRule="auto"/>
        <w:ind w:firstLine="0" w:firstLineChars="0"/>
        <w:jc w:val="distribute"/>
        <w:rPr>
          <w:rFonts w:ascii="仿宋" w:eastAsia="仿宋" w:cs="仿宋_GB2312"/>
          <w:color w:val="auto"/>
          <w:highlight w:val="none"/>
        </w:rPr>
      </w:pPr>
      <w:r>
        <w:rPr>
          <w:rFonts w:hint="eastAsia" w:ascii="仿宋" w:eastAsia="仿宋" w:cs="仿宋_GB2312"/>
          <w:color w:val="auto"/>
          <w:highlight w:val="none"/>
        </w:rPr>
        <w:t>1.开标一览表 ……………………………………………………………………（页码）</w:t>
      </w:r>
    </w:p>
    <w:p>
      <w:pPr>
        <w:pStyle w:val="42"/>
        <w:spacing w:line="360" w:lineRule="auto"/>
        <w:ind w:firstLine="0" w:firstLineChars="0"/>
        <w:jc w:val="distribute"/>
        <w:rPr>
          <w:rFonts w:ascii="仿宋" w:eastAsia="仿宋" w:cs="仿宋_GB2312"/>
          <w:color w:val="auto"/>
          <w:highlight w:val="none"/>
        </w:rPr>
      </w:pPr>
      <w:r>
        <w:rPr>
          <w:rFonts w:hint="eastAsia" w:ascii="仿宋" w:eastAsia="仿宋" w:cs="仿宋_GB2312"/>
          <w:color w:val="auto"/>
          <w:highlight w:val="none"/>
        </w:rPr>
        <w:t>2.关于报价的其他说明（如有，自拟）…………………………………………（页码）</w:t>
      </w:r>
    </w:p>
    <w:p>
      <w:pPr>
        <w:pStyle w:val="42"/>
        <w:spacing w:line="360" w:lineRule="auto"/>
        <w:ind w:firstLine="0" w:firstLineChars="0"/>
        <w:jc w:val="left"/>
        <w:rPr>
          <w:rFonts w:cs="仿宋_GB2312"/>
          <w:color w:val="auto"/>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r>
        <w:rPr>
          <w:rFonts w:hint="eastAsia" w:ascii="仿宋" w:eastAsia="仿宋"/>
          <w:b/>
          <w:bCs/>
          <w:color w:val="auto"/>
          <w:sz w:val="32"/>
          <w:szCs w:val="32"/>
          <w:highlight w:val="none"/>
          <w:u w:val="single"/>
        </w:rPr>
        <w:t>注：“报价文件”按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rPr>
          <w:rFonts w:ascii="仿宋" w:eastAsia="仿宋"/>
          <w:b/>
          <w:color w:val="auto"/>
          <w:sz w:val="36"/>
          <w:szCs w:val="36"/>
          <w:highlight w:val="none"/>
        </w:rPr>
      </w:pPr>
      <w:r>
        <w:rPr>
          <w:rFonts w:ascii="仿宋" w:eastAsia="仿宋"/>
          <w:b/>
          <w:color w:val="auto"/>
          <w:sz w:val="36"/>
          <w:szCs w:val="36"/>
          <w:highlight w:val="none"/>
        </w:rPr>
        <w:br w:type="page"/>
      </w:r>
    </w:p>
    <w:p>
      <w:pPr>
        <w:snapToGrid w:val="0"/>
        <w:spacing w:before="50" w:after="50"/>
        <w:jc w:val="left"/>
        <w:rPr>
          <w:rFonts w:ascii="仿宋" w:eastAsia="仿宋"/>
          <w:b/>
          <w:color w:val="auto"/>
          <w:sz w:val="36"/>
          <w:szCs w:val="36"/>
          <w:highlight w:val="none"/>
        </w:rPr>
        <w:sectPr>
          <w:footerReference r:id="rId4" w:type="default"/>
          <w:pgSz w:w="11907" w:h="16840"/>
          <w:pgMar w:top="1417" w:right="1417" w:bottom="1417" w:left="1417" w:header="851" w:footer="850" w:gutter="0"/>
          <w:cols w:space="0" w:num="1"/>
          <w:docGrid w:type="lines" w:linePitch="312" w:charSpace="0"/>
        </w:sectPr>
      </w:pPr>
    </w:p>
    <w:p>
      <w:pPr>
        <w:snapToGrid w:val="0"/>
        <w:spacing w:before="50" w:after="50"/>
        <w:jc w:val="left"/>
        <w:rPr>
          <w:rFonts w:ascii="仿宋" w:eastAsia="仿宋"/>
          <w:color w:val="auto"/>
          <w:sz w:val="30"/>
          <w:szCs w:val="30"/>
          <w:highlight w:val="none"/>
        </w:rPr>
      </w:pPr>
      <w:r>
        <w:rPr>
          <w:rFonts w:ascii="仿宋" w:eastAsia="仿宋"/>
          <w:color w:val="auto"/>
          <w:sz w:val="30"/>
          <w:szCs w:val="30"/>
          <w:highlight w:val="none"/>
        </w:rPr>
        <w:t>附件1</w:t>
      </w:r>
      <w:r>
        <w:rPr>
          <w:rFonts w:hint="eastAsia" w:ascii="仿宋" w:eastAsia="仿宋"/>
          <w:color w:val="auto"/>
          <w:sz w:val="30"/>
          <w:szCs w:val="30"/>
          <w:highlight w:val="none"/>
        </w:rPr>
        <w:t>8</w:t>
      </w:r>
      <w:r>
        <w:rPr>
          <w:rFonts w:ascii="仿宋" w:eastAsia="仿宋"/>
          <w:color w:val="auto"/>
          <w:sz w:val="30"/>
          <w:szCs w:val="30"/>
          <w:highlight w:val="none"/>
        </w:rPr>
        <w:t>：</w:t>
      </w:r>
    </w:p>
    <w:p>
      <w:pPr>
        <w:snapToGrid w:val="0"/>
        <w:spacing w:before="50" w:after="50"/>
        <w:jc w:val="center"/>
        <w:rPr>
          <w:rFonts w:ascii="仿宋" w:eastAsia="仿宋"/>
          <w:b/>
          <w:color w:val="auto"/>
          <w:sz w:val="36"/>
          <w:szCs w:val="36"/>
          <w:highlight w:val="none"/>
        </w:rPr>
      </w:pPr>
      <w:r>
        <w:rPr>
          <w:rFonts w:ascii="仿宋" w:eastAsia="仿宋"/>
          <w:b/>
          <w:color w:val="auto"/>
          <w:sz w:val="36"/>
          <w:szCs w:val="36"/>
          <w:highlight w:val="none"/>
        </w:rPr>
        <w:t>开标一览表</w:t>
      </w:r>
    </w:p>
    <w:p>
      <w:pPr>
        <w:spacing w:line="400" w:lineRule="exact"/>
        <w:rPr>
          <w:rFonts w:ascii="仿宋_GB2312" w:eastAsia="仿宋_GB2312"/>
          <w:color w:val="auto"/>
          <w:sz w:val="24"/>
          <w:highlight w:val="none"/>
        </w:rPr>
      </w:pPr>
    </w:p>
    <w:p>
      <w:pPr>
        <w:spacing w:line="400" w:lineRule="exact"/>
        <w:rPr>
          <w:rFonts w:hint="eastAsia" w:ascii="仿宋_GB2312" w:eastAsia="仿宋_GB2312"/>
          <w:color w:val="auto"/>
          <w:sz w:val="24"/>
          <w:highlight w:val="none"/>
          <w:u w:val="single"/>
          <w:lang w:eastAsia="zh-CN"/>
        </w:rPr>
      </w:pPr>
      <w:r>
        <w:rPr>
          <w:rFonts w:hint="eastAsia" w:ascii="仿宋_GB2312" w:eastAsia="仿宋_GB2312"/>
          <w:color w:val="auto"/>
          <w:sz w:val="24"/>
          <w:highlight w:val="none"/>
        </w:rPr>
        <w:t>项目名称：</w:t>
      </w:r>
      <w:r>
        <w:rPr>
          <w:rFonts w:hint="eastAsia" w:ascii="仿宋_GB2312" w:eastAsia="仿宋_GB2312"/>
          <w:color w:val="auto"/>
          <w:sz w:val="24"/>
          <w:highlight w:val="none"/>
          <w:u w:val="single"/>
          <w:lang w:eastAsia="zh-CN"/>
        </w:rPr>
        <w:t>绍兴市特种设备检测院射线探伤机采购项目(重招)</w:t>
      </w:r>
    </w:p>
    <w:p>
      <w:pPr>
        <w:snapToGrid w:val="0"/>
        <w:spacing w:line="400" w:lineRule="exact"/>
        <w:rPr>
          <w:rFonts w:ascii="仿宋_GB2312" w:eastAsia="仿宋_GB2312"/>
          <w:color w:val="auto"/>
          <w:sz w:val="24"/>
          <w:highlight w:val="none"/>
          <w:u w:val="single"/>
        </w:rPr>
      </w:pPr>
      <w:r>
        <w:rPr>
          <w:rFonts w:ascii="仿宋_GB2312" w:eastAsia="仿宋_GB2312"/>
          <w:color w:val="auto"/>
          <w:sz w:val="24"/>
          <w:highlight w:val="none"/>
        </w:rPr>
        <w:t>项目编号</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eastAsia="zh-CN"/>
        </w:rPr>
        <w:t>SXJX20220926</w:t>
      </w:r>
      <w:r>
        <w:rPr>
          <w:rFonts w:hint="eastAsia" w:ascii="仿宋_GB2312" w:eastAsia="仿宋_GB2312"/>
          <w:color w:val="auto"/>
          <w:sz w:val="24"/>
          <w:highlight w:val="none"/>
          <w:u w:val="single"/>
        </w:rPr>
        <w:t xml:space="preserve">  </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80"/>
        <w:gridCol w:w="1628"/>
        <w:gridCol w:w="715"/>
        <w:gridCol w:w="842"/>
        <w:gridCol w:w="769"/>
        <w:gridCol w:w="1029"/>
        <w:gridCol w:w="751"/>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序号</w:t>
            </w:r>
          </w:p>
        </w:tc>
        <w:tc>
          <w:tcPr>
            <w:tcW w:w="9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货物名称或其他服务报价项</w:t>
            </w:r>
          </w:p>
        </w:tc>
        <w:tc>
          <w:tcPr>
            <w:tcW w:w="87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产地</w:t>
            </w:r>
          </w:p>
          <w:p>
            <w:pPr>
              <w:snapToGrid w:val="0"/>
              <w:spacing w:before="50" w:after="50"/>
              <w:jc w:val="center"/>
              <w:rPr>
                <w:rFonts w:ascii="仿宋" w:eastAsia="仿宋"/>
                <w:b/>
                <w:color w:val="auto"/>
                <w:szCs w:val="21"/>
                <w:highlight w:val="none"/>
              </w:rPr>
            </w:pPr>
            <w:r>
              <w:rPr>
                <w:rFonts w:ascii="仿宋" w:eastAsia="仿宋"/>
                <w:b/>
                <w:color w:val="auto"/>
                <w:szCs w:val="21"/>
                <w:highlight w:val="none"/>
              </w:rPr>
              <w:t>（国产/进口）</w:t>
            </w:r>
          </w:p>
        </w:tc>
        <w:tc>
          <w:tcPr>
            <w:tcW w:w="38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品牌</w:t>
            </w:r>
          </w:p>
        </w:tc>
        <w:tc>
          <w:tcPr>
            <w:tcW w:w="45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制造商</w:t>
            </w:r>
          </w:p>
        </w:tc>
        <w:tc>
          <w:tcPr>
            <w:tcW w:w="41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规格型号</w:t>
            </w:r>
          </w:p>
        </w:tc>
        <w:tc>
          <w:tcPr>
            <w:tcW w:w="5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单价</w:t>
            </w:r>
          </w:p>
          <w:p>
            <w:pPr>
              <w:snapToGrid w:val="0"/>
              <w:spacing w:before="50" w:after="50"/>
              <w:jc w:val="center"/>
              <w:rPr>
                <w:rFonts w:ascii="仿宋" w:eastAsia="仿宋"/>
                <w:b/>
                <w:color w:val="auto"/>
                <w:szCs w:val="21"/>
                <w:highlight w:val="none"/>
              </w:rPr>
            </w:pPr>
            <w:r>
              <w:rPr>
                <w:rFonts w:ascii="仿宋" w:eastAsia="仿宋"/>
                <w:b/>
                <w:color w:val="auto"/>
                <w:szCs w:val="21"/>
                <w:highlight w:val="none"/>
              </w:rPr>
              <w:t>（元）</w:t>
            </w:r>
          </w:p>
        </w:tc>
        <w:tc>
          <w:tcPr>
            <w:tcW w:w="40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数量</w:t>
            </w:r>
          </w:p>
        </w:tc>
        <w:tc>
          <w:tcPr>
            <w:tcW w:w="66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hint="eastAsia" w:ascii="仿宋" w:eastAsia="仿宋"/>
                <w:b/>
                <w:color w:val="auto"/>
                <w:szCs w:val="21"/>
                <w:highlight w:val="none"/>
              </w:rPr>
              <w:t>小计</w:t>
            </w:r>
          </w:p>
          <w:p>
            <w:pPr>
              <w:snapToGrid w:val="0"/>
              <w:spacing w:before="50" w:after="50"/>
              <w:jc w:val="center"/>
              <w:rPr>
                <w:rFonts w:ascii="仿宋" w:eastAsia="仿宋"/>
                <w:b/>
                <w:color w:val="auto"/>
                <w:szCs w:val="21"/>
                <w:highlight w:val="none"/>
              </w:rPr>
            </w:pPr>
            <w:r>
              <w:rPr>
                <w:rFonts w:ascii="仿宋" w:eastAsia="仿宋"/>
                <w:b/>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r>
              <w:rPr>
                <w:rFonts w:ascii="仿宋" w:eastAsia="仿宋"/>
                <w:bCs/>
                <w:color w:val="auto"/>
                <w:szCs w:val="21"/>
                <w:highlight w:val="none"/>
              </w:rPr>
              <w:t>1</w:t>
            </w:r>
          </w:p>
        </w:tc>
        <w:tc>
          <w:tcPr>
            <w:tcW w:w="9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5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1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r>
              <w:rPr>
                <w:rFonts w:ascii="仿宋" w:eastAsia="仿宋"/>
                <w:bCs/>
                <w:color w:val="auto"/>
                <w:szCs w:val="21"/>
                <w:highlight w:val="none"/>
              </w:rPr>
              <w:t>2</w:t>
            </w:r>
          </w:p>
        </w:tc>
        <w:tc>
          <w:tcPr>
            <w:tcW w:w="9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5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1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r>
              <w:rPr>
                <w:rFonts w:hint="eastAsia" w:ascii="仿宋" w:eastAsia="仿宋" w:cs="仿宋_GB2312"/>
                <w:bCs/>
                <w:color w:val="auto"/>
                <w:szCs w:val="21"/>
                <w:highlight w:val="none"/>
              </w:rPr>
              <w:t>…</w:t>
            </w:r>
          </w:p>
        </w:tc>
        <w:tc>
          <w:tcPr>
            <w:tcW w:w="9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5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1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7" w:type="pct"/>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Cs w:val="21"/>
                <w:highlight w:val="none"/>
              </w:rPr>
            </w:pPr>
            <w:r>
              <w:rPr>
                <w:rFonts w:ascii="仿宋" w:eastAsia="仿宋"/>
                <w:b/>
                <w:color w:val="auto"/>
                <w:szCs w:val="21"/>
                <w:highlight w:val="none"/>
              </w:rPr>
              <w:t>投标报价</w:t>
            </w:r>
          </w:p>
        </w:tc>
        <w:tc>
          <w:tcPr>
            <w:tcW w:w="3752" w:type="pct"/>
            <w:gridSpan w:val="7"/>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Cs w:val="21"/>
                <w:highlight w:val="none"/>
              </w:rPr>
            </w:pPr>
            <w:r>
              <w:rPr>
                <w:rFonts w:hint="eastAsia" w:ascii="仿宋" w:eastAsia="仿宋"/>
                <w:b/>
                <w:color w:val="auto"/>
                <w:szCs w:val="21"/>
                <w:highlight w:val="none"/>
              </w:rPr>
              <w:t>小</w:t>
            </w:r>
            <w:r>
              <w:rPr>
                <w:rFonts w:ascii="仿宋" w:eastAsia="仿宋"/>
                <w:b/>
                <w:color w:val="auto"/>
                <w:szCs w:val="21"/>
                <w:highlight w:val="none"/>
              </w:rPr>
              <w:t>写：</w:t>
            </w:r>
            <w:r>
              <w:rPr>
                <w:rFonts w:hint="eastAsia" w:ascii="仿宋" w:eastAsia="仿宋"/>
                <w:b/>
                <w:color w:val="auto"/>
                <w:szCs w:val="21"/>
                <w:highlight w:val="none"/>
                <w:u w:val="single"/>
              </w:rPr>
              <w:t xml:space="preserve">       </w:t>
            </w:r>
            <w:r>
              <w:rPr>
                <w:rFonts w:hint="eastAsia" w:ascii="仿宋" w:eastAsia="仿宋"/>
                <w:b/>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7" w:type="pct"/>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szCs w:val="21"/>
                <w:highlight w:val="none"/>
              </w:rPr>
            </w:pPr>
          </w:p>
        </w:tc>
        <w:tc>
          <w:tcPr>
            <w:tcW w:w="3752" w:type="pct"/>
            <w:gridSpan w:val="7"/>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Cs w:val="21"/>
                <w:highlight w:val="none"/>
              </w:rPr>
            </w:pPr>
            <w:r>
              <w:rPr>
                <w:rFonts w:hint="eastAsia" w:ascii="仿宋" w:eastAsia="仿宋"/>
                <w:b/>
                <w:color w:val="auto"/>
                <w:szCs w:val="21"/>
                <w:highlight w:val="none"/>
              </w:rPr>
              <w:t>大</w:t>
            </w:r>
            <w:r>
              <w:rPr>
                <w:rFonts w:ascii="仿宋" w:eastAsia="仿宋"/>
                <w:b/>
                <w:color w:val="auto"/>
                <w:szCs w:val="21"/>
                <w:highlight w:val="none"/>
              </w:rPr>
              <w:t>写：</w:t>
            </w:r>
            <w:r>
              <w:rPr>
                <w:rFonts w:hint="eastAsia" w:ascii="仿宋" w:eastAsia="仿宋"/>
                <w:b/>
                <w:color w:val="auto"/>
                <w:szCs w:val="21"/>
                <w:highlight w:val="none"/>
                <w:u w:val="single"/>
              </w:rPr>
              <w:t xml:space="preserve">          </w:t>
            </w:r>
            <w:r>
              <w:rPr>
                <w:rFonts w:hint="eastAsia" w:ascii="仿宋" w:eastAsia="仿宋"/>
                <w:b/>
                <w:color w:val="auto"/>
                <w:szCs w:val="21"/>
                <w:highlight w:val="none"/>
              </w:rPr>
              <w:t>元</w:t>
            </w:r>
          </w:p>
        </w:tc>
      </w:tr>
    </w:tbl>
    <w:p>
      <w:pPr>
        <w:pStyle w:val="17"/>
        <w:rPr>
          <w:rFonts w:ascii="仿宋_GB2312" w:eastAsia="仿宋_GB2312"/>
          <w:color w:val="auto"/>
          <w:sz w:val="24"/>
          <w:highlight w:val="none"/>
        </w:rPr>
      </w:pPr>
      <w:r>
        <w:rPr>
          <w:rFonts w:hint="eastAsia" w:ascii="仿宋_GB2312" w:eastAsia="仿宋_GB2312"/>
          <w:color w:val="auto"/>
          <w:sz w:val="24"/>
          <w:highlight w:val="none"/>
        </w:rPr>
        <w:t>注: 1.投标报价须包含设备购置费、运输费、附件费、调试费、辅料费（如有）、设备维护费、培训费、税金、完成本项目的其它费用和政策性文件规定及合同包含的所有风险、责任等一切费用。如有漏项，视同已包含在其总项目中，合同单价及总价不予调整。按国家规定由供应商缴纳的各种税费已包含在投标总价内。</w:t>
      </w:r>
    </w:p>
    <w:p>
      <w:pPr>
        <w:pStyle w:val="17"/>
        <w:ind w:firstLine="482" w:firstLineChars="200"/>
        <w:rPr>
          <w:rFonts w:ascii="仿宋_GB2312" w:eastAsia="仿宋_GB2312"/>
          <w:color w:val="auto"/>
          <w:sz w:val="24"/>
          <w:highlight w:val="none"/>
        </w:rPr>
      </w:pPr>
      <w:r>
        <w:rPr>
          <w:rFonts w:hint="eastAsia" w:ascii="仿宋_GB2312" w:eastAsia="仿宋_GB2312"/>
          <w:b/>
          <w:bCs/>
          <w:color w:val="auto"/>
          <w:sz w:val="24"/>
          <w:highlight w:val="none"/>
        </w:rPr>
        <w:t>2.上限价为35万元，报价超过上限价的作无效标处理。</w:t>
      </w:r>
    </w:p>
    <w:p>
      <w:pPr>
        <w:pStyle w:val="17"/>
        <w:ind w:firstLine="480"/>
        <w:rPr>
          <w:rFonts w:ascii="仿宋_GB2312" w:eastAsia="仿宋_GB2312"/>
          <w:color w:val="auto"/>
          <w:sz w:val="24"/>
          <w:highlight w:val="none"/>
        </w:rPr>
      </w:pPr>
      <w:r>
        <w:rPr>
          <w:rFonts w:hint="eastAsia" w:ascii="仿宋_GB2312" w:eastAsia="仿宋_GB2312"/>
          <w:color w:val="auto"/>
          <w:sz w:val="24"/>
          <w:highlight w:val="none"/>
        </w:rPr>
        <w:t>3.报价一经涂改，应在涂改处加盖单位公章或者由法定代表人或其授权代表签字或盖章，否则其投标作无效投标处理。</w:t>
      </w:r>
    </w:p>
    <w:p>
      <w:pPr>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4.招标人不接受2个(含)以上的报价或方案，若供应商在此表中有2个（含）以上的报价或方案，其投标作无效投标处理。</w:t>
      </w:r>
    </w:p>
    <w:p>
      <w:pPr>
        <w:ind w:firstLine="482" w:firstLineChars="200"/>
        <w:rPr>
          <w:rFonts w:ascii="仿宋_GB2312" w:eastAsia="仿宋_GB2312"/>
          <w:b/>
          <w:color w:val="auto"/>
          <w:kern w:val="0"/>
          <w:sz w:val="24"/>
          <w:highlight w:val="none"/>
          <w:u w:val="single"/>
          <w:lang w:val="zh-CN"/>
        </w:rPr>
      </w:pPr>
    </w:p>
    <w:p>
      <w:pPr>
        <w:snapToGrid w:val="0"/>
        <w:ind w:firstLine="480" w:firstLineChars="200"/>
        <w:jc w:val="left"/>
        <w:rPr>
          <w:rFonts w:ascii="仿宋_GB2312" w:eastAsia="仿宋_GB2312"/>
          <w:color w:val="auto"/>
          <w:sz w:val="24"/>
          <w:highlight w:val="none"/>
        </w:rPr>
      </w:pPr>
      <w:bookmarkStart w:id="47" w:name="_Toc64369826"/>
    </w:p>
    <w:bookmarkEnd w:id="47"/>
    <w:p>
      <w:pPr>
        <w:ind w:firstLine="560" w:firstLineChars="200"/>
        <w:jc w:val="left"/>
        <w:rPr>
          <w:rFonts w:ascii="仿宋_GB2312" w:eastAsia="仿宋_GB2312"/>
          <w:color w:val="auto"/>
          <w:sz w:val="28"/>
          <w:szCs w:val="28"/>
          <w:highlight w:val="none"/>
        </w:rPr>
      </w:pPr>
      <w:bookmarkStart w:id="48" w:name="_Toc643610538"/>
      <w:r>
        <w:rPr>
          <w:rFonts w:hint="eastAsia" w:ascii="仿宋_GB2312" w:eastAsia="仿宋_GB2312"/>
          <w:color w:val="auto"/>
          <w:sz w:val="28"/>
          <w:szCs w:val="28"/>
          <w:highlight w:val="none"/>
        </w:rPr>
        <w:t>供应商名称（盖章）：</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法定代表人或其授权代表（签字或盖章）：            </w:t>
      </w:r>
    </w:p>
    <w:p>
      <w:pPr>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    年   月   日</w:t>
      </w:r>
    </w:p>
    <w:p>
      <w:pPr>
        <w:rPr>
          <w:color w:val="auto"/>
          <w:highlight w:val="none"/>
        </w:rPr>
      </w:pPr>
      <w:r>
        <w:rPr>
          <w:color w:val="auto"/>
          <w:highlight w:val="none"/>
        </w:rPr>
        <w:br w:type="page"/>
      </w:r>
    </w:p>
    <w:p>
      <w:pPr>
        <w:pStyle w:val="4"/>
        <w:spacing w:before="0" w:after="312" w:afterLines="100" w:line="360" w:lineRule="auto"/>
        <w:rPr>
          <w:color w:val="auto"/>
          <w:highlight w:val="none"/>
        </w:rPr>
      </w:pPr>
      <w:r>
        <w:rPr>
          <w:color w:val="auto"/>
          <w:highlight w:val="none"/>
        </w:rPr>
        <w:t>第七章  询问、质疑及投诉</w:t>
      </w:r>
      <w:bookmarkEnd w:id="48"/>
    </w:p>
    <w:p>
      <w:pPr>
        <w:pStyle w:val="17"/>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参照</w:t>
      </w:r>
      <w:r>
        <w:rPr>
          <w:rFonts w:hint="eastAsia" w:ascii="仿宋_GB2312" w:eastAsia="仿宋_GB2312"/>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color w:val="auto"/>
          <w:sz w:val="24"/>
          <w:highlight w:val="none"/>
        </w:rPr>
        <w:t>等法律法规</w:t>
      </w:r>
      <w:r>
        <w:rPr>
          <w:rFonts w:hint="eastAsia" w:ascii="仿宋_GB2312" w:eastAsia="仿宋_GB2312"/>
          <w:color w:val="auto"/>
          <w:sz w:val="24"/>
          <w:highlight w:val="none"/>
        </w:rPr>
        <w:t>的规定，供应商可以依法</w:t>
      </w:r>
      <w:r>
        <w:rPr>
          <w:rFonts w:ascii="仿宋_GB2312" w:eastAsia="仿宋_GB2312"/>
          <w:color w:val="auto"/>
          <w:sz w:val="24"/>
          <w:highlight w:val="none"/>
        </w:rPr>
        <w:t>提出询问、</w:t>
      </w:r>
      <w:r>
        <w:rPr>
          <w:rFonts w:hint="eastAsia" w:ascii="仿宋_GB2312" w:eastAsia="仿宋_GB2312"/>
          <w:color w:val="auto"/>
          <w:sz w:val="24"/>
          <w:highlight w:val="none"/>
        </w:rPr>
        <w:t>质疑和投诉。</w:t>
      </w:r>
    </w:p>
    <w:p>
      <w:pPr>
        <w:pStyle w:val="5"/>
        <w:spacing w:before="156" w:beforeLines="50" w:after="0" w:line="360" w:lineRule="auto"/>
        <w:rPr>
          <w:color w:val="auto"/>
          <w:highlight w:val="none"/>
        </w:rPr>
      </w:pPr>
      <w:bookmarkStart w:id="49" w:name="_Toc643610539"/>
      <w:r>
        <w:rPr>
          <w:color w:val="auto"/>
          <w:highlight w:val="none"/>
        </w:rPr>
        <w:t>一、供应商询问</w:t>
      </w:r>
      <w:bookmarkEnd w:id="49"/>
    </w:p>
    <w:p>
      <w:pPr>
        <w:pStyle w:val="17"/>
        <w:spacing w:line="360" w:lineRule="auto"/>
        <w:rPr>
          <w:rFonts w:ascii="仿宋_GB2312" w:eastAsia="仿宋_GB2312"/>
          <w:color w:val="auto"/>
          <w:sz w:val="24"/>
          <w:highlight w:val="none"/>
        </w:rPr>
      </w:pPr>
      <w:r>
        <w:rPr>
          <w:rFonts w:ascii="仿宋_GB2312" w:eastAsia="仿宋_GB2312"/>
          <w:color w:val="auto"/>
          <w:sz w:val="24"/>
          <w:highlight w:val="none"/>
        </w:rPr>
        <w:t>1.1</w:t>
      </w:r>
      <w:r>
        <w:rPr>
          <w:rFonts w:hint="eastAsia" w:ascii="仿宋_GB2312" w:eastAsia="仿宋_GB2312"/>
          <w:color w:val="auto"/>
          <w:sz w:val="24"/>
          <w:highlight w:val="none"/>
        </w:rPr>
        <w:t>供应商对</w:t>
      </w:r>
      <w:r>
        <w:rPr>
          <w:rFonts w:ascii="仿宋_GB2312" w:eastAsia="仿宋_GB2312"/>
          <w:color w:val="auto"/>
          <w:sz w:val="24"/>
          <w:highlight w:val="none"/>
        </w:rPr>
        <w:t>本项目</w:t>
      </w:r>
      <w:r>
        <w:rPr>
          <w:rFonts w:hint="eastAsia" w:ascii="仿宋_GB2312" w:eastAsia="仿宋_GB2312"/>
          <w:color w:val="auto"/>
          <w:sz w:val="24"/>
          <w:highlight w:val="none"/>
        </w:rPr>
        <w:t>有疑问的，可以向采购机构提出询问，采购机构将对供应商依法提出的询问作出答复，但答复的内容不得涉及商业秘密。</w:t>
      </w:r>
    </w:p>
    <w:p>
      <w:pPr>
        <w:pStyle w:val="17"/>
        <w:spacing w:line="360" w:lineRule="auto"/>
        <w:rPr>
          <w:rFonts w:ascii="仿宋_GB2312" w:eastAsia="仿宋_GB2312"/>
          <w:color w:val="auto"/>
          <w:sz w:val="24"/>
          <w:highlight w:val="none"/>
        </w:rPr>
      </w:pPr>
      <w:r>
        <w:rPr>
          <w:rFonts w:ascii="仿宋_GB2312" w:eastAsia="仿宋_GB2312"/>
          <w:color w:val="auto"/>
          <w:sz w:val="24"/>
          <w:highlight w:val="none"/>
        </w:rPr>
        <w:t>1.2采购机构将在3个工作日内对供应商依法提出的询问作出答复。</w:t>
      </w:r>
    </w:p>
    <w:p>
      <w:pPr>
        <w:pStyle w:val="17"/>
        <w:spacing w:line="360" w:lineRule="auto"/>
        <w:rPr>
          <w:rFonts w:ascii="仿宋_GB2312" w:eastAsia="仿宋_GB2312"/>
          <w:color w:val="auto"/>
          <w:sz w:val="24"/>
          <w:highlight w:val="none"/>
        </w:rPr>
      </w:pPr>
      <w:r>
        <w:rPr>
          <w:rFonts w:ascii="仿宋_GB2312" w:eastAsia="仿宋_GB2312"/>
          <w:color w:val="auto"/>
          <w:sz w:val="24"/>
          <w:highlight w:val="none"/>
        </w:rPr>
        <w:t>1.3采购机构的一般通过电话形式答复。</w:t>
      </w:r>
    </w:p>
    <w:p>
      <w:pPr>
        <w:pStyle w:val="5"/>
        <w:spacing w:before="156" w:beforeLines="50" w:after="0" w:line="360" w:lineRule="auto"/>
        <w:rPr>
          <w:color w:val="auto"/>
          <w:highlight w:val="none"/>
        </w:rPr>
      </w:pPr>
      <w:bookmarkStart w:id="50" w:name="_Toc643610540"/>
      <w:r>
        <w:rPr>
          <w:color w:val="auto"/>
          <w:highlight w:val="none"/>
        </w:rPr>
        <w:t>二、供应商质疑</w:t>
      </w:r>
      <w:bookmarkEnd w:id="50"/>
    </w:p>
    <w:p>
      <w:pPr>
        <w:pStyle w:val="17"/>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2.1</w:t>
      </w:r>
      <w:r>
        <w:rPr>
          <w:rFonts w:ascii="仿宋_GB2312" w:eastAsia="仿宋_GB2312"/>
          <w:b/>
          <w:bCs/>
          <w:color w:val="auto"/>
          <w:sz w:val="24"/>
          <w:highlight w:val="none"/>
        </w:rPr>
        <w:t>质疑有效期：</w:t>
      </w:r>
    </w:p>
    <w:p>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供应商认为采购文件、采购过程和成交结果使自己的权益受到损害的，可以在知道或者应知其权益受到损害之日起</w:t>
      </w:r>
      <w:r>
        <w:rPr>
          <w:rFonts w:hint="eastAsia" w:ascii="仿宋_GB2312" w:eastAsia="仿宋_GB2312"/>
          <w:b/>
          <w:bCs/>
          <w:color w:val="auto"/>
          <w:sz w:val="24"/>
          <w:highlight w:val="none"/>
        </w:rPr>
        <w:t>七个工作日内</w:t>
      </w:r>
      <w:r>
        <w:rPr>
          <w:rFonts w:hint="eastAsia" w:ascii="仿宋_GB2312" w:eastAsia="仿宋_GB2312"/>
          <w:color w:val="auto"/>
          <w:sz w:val="24"/>
          <w:highlight w:val="none"/>
        </w:rPr>
        <w:t>，以书面形式</w:t>
      </w:r>
      <w:r>
        <w:rPr>
          <w:rFonts w:hint="eastAsia" w:ascii="仿宋" w:eastAsia="仿宋"/>
          <w:b/>
          <w:bCs/>
          <w:color w:val="auto"/>
          <w:sz w:val="24"/>
          <w:highlight w:val="none"/>
        </w:rPr>
        <w:t>（或授权代表签字（盖章）并加盖投标供应商电子公章的数据电文）</w:t>
      </w:r>
      <w:r>
        <w:rPr>
          <w:rFonts w:hint="eastAsia" w:ascii="仿宋_GB2312" w:eastAsia="仿宋_GB2312"/>
          <w:color w:val="auto"/>
          <w:sz w:val="24"/>
          <w:highlight w:val="none"/>
        </w:rPr>
        <w:t>向</w:t>
      </w:r>
      <w:r>
        <w:rPr>
          <w:rFonts w:hint="eastAsia" w:ascii="仿宋_GB2312" w:eastAsia="仿宋_GB2312"/>
          <w:b/>
          <w:bCs/>
          <w:color w:val="auto"/>
          <w:sz w:val="24"/>
          <w:highlight w:val="none"/>
        </w:rPr>
        <w:t>采购机构</w:t>
      </w:r>
      <w:r>
        <w:rPr>
          <w:rFonts w:hint="eastAsia" w:ascii="仿宋_GB2312" w:eastAsia="仿宋_GB2312"/>
          <w:color w:val="auto"/>
          <w:sz w:val="24"/>
          <w:highlight w:val="none"/>
        </w:rPr>
        <w:t>提出质疑，否则，采购机构不予受理：</w:t>
      </w:r>
    </w:p>
    <w:p>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ascii="仿宋_GB2312" w:eastAsia="仿宋_GB2312"/>
          <w:b/>
          <w:bCs/>
          <w:color w:val="auto"/>
          <w:sz w:val="24"/>
          <w:highlight w:val="none"/>
        </w:rPr>
      </w:pPr>
      <w:r>
        <w:rPr>
          <w:rFonts w:hint="eastAsia" w:ascii="仿宋_GB2312" w:eastAsia="仿宋_GB2312"/>
          <w:color w:val="auto"/>
          <w:sz w:val="24"/>
          <w:highlight w:val="none"/>
        </w:rPr>
        <w:t>（2）对采购过程提出质疑的，质疑期限为各采购程序环节结束之日起计算。</w:t>
      </w:r>
      <w:r>
        <w:rPr>
          <w:rFonts w:hint="eastAsia" w:ascii="仿宋_GB2312" w:eastAsia="仿宋_GB2312"/>
          <w:b/>
          <w:bCs/>
          <w:color w:val="auto"/>
          <w:sz w:val="24"/>
          <w:highlight w:val="none"/>
        </w:rPr>
        <w:t>供应商的法定代表人</w:t>
      </w:r>
      <w:r>
        <w:rPr>
          <w:rFonts w:ascii="仿宋_GB2312" w:eastAsia="仿宋_GB2312"/>
          <w:b/>
          <w:bCs/>
          <w:color w:val="auto"/>
          <w:sz w:val="24"/>
          <w:highlight w:val="none"/>
        </w:rPr>
        <w:t>（</w:t>
      </w:r>
      <w:r>
        <w:rPr>
          <w:rFonts w:hint="eastAsia" w:ascii="仿宋_GB2312" w:eastAsia="仿宋_GB2312"/>
          <w:b/>
          <w:bCs/>
          <w:color w:val="auto"/>
          <w:sz w:val="24"/>
          <w:highlight w:val="none"/>
        </w:rPr>
        <w:t>或其授权代表</w:t>
      </w:r>
      <w:r>
        <w:rPr>
          <w:rFonts w:ascii="仿宋_GB2312" w:eastAsia="仿宋_GB2312"/>
          <w:b/>
          <w:bCs/>
          <w:color w:val="auto"/>
          <w:sz w:val="24"/>
          <w:highlight w:val="none"/>
        </w:rPr>
        <w:t>）</w:t>
      </w:r>
      <w:r>
        <w:rPr>
          <w:rFonts w:hint="eastAsia" w:ascii="仿宋" w:eastAsia="仿宋"/>
          <w:b/>
          <w:bCs/>
          <w:color w:val="auto"/>
          <w:sz w:val="24"/>
          <w:highlight w:val="none"/>
        </w:rPr>
        <w:t>或个体工商户经营者</w:t>
      </w:r>
      <w:r>
        <w:rPr>
          <w:rFonts w:hint="eastAsia" w:ascii="仿宋_GB2312" w:eastAsia="仿宋_GB2312"/>
          <w:b/>
          <w:bCs/>
          <w:color w:val="auto"/>
          <w:sz w:val="24"/>
          <w:highlight w:val="none"/>
        </w:rPr>
        <w:t>未参加开标会议的，事后不得对采购相关人员、开标过程和开标结果提出</w:t>
      </w:r>
      <w:r>
        <w:rPr>
          <w:rFonts w:ascii="仿宋_GB2312" w:eastAsia="仿宋_GB2312"/>
          <w:b/>
          <w:bCs/>
          <w:color w:val="auto"/>
          <w:sz w:val="24"/>
          <w:highlight w:val="none"/>
        </w:rPr>
        <w:t>质疑</w:t>
      </w:r>
      <w:r>
        <w:rPr>
          <w:rFonts w:hint="eastAsia" w:ascii="仿宋_GB2312" w:eastAsia="仿宋_GB2312"/>
          <w:b/>
          <w:bCs/>
          <w:color w:val="auto"/>
          <w:sz w:val="24"/>
          <w:highlight w:val="none"/>
        </w:rPr>
        <w:t>。</w:t>
      </w:r>
    </w:p>
    <w:p>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（3）对采购结果提出质疑的，质疑期限自采购结果公告（包括公示、预公告、结果更正公告等）期限届满之日起计算。</w:t>
      </w:r>
    </w:p>
    <w:p>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（4）供应商应在法定质疑期内一次性提出针对同一采购程序环节的质疑。</w:t>
      </w:r>
      <w:r>
        <w:rPr>
          <w:rFonts w:ascii="仿宋_GB2312" w:eastAsia="仿宋_GB2312"/>
          <w:color w:val="auto"/>
          <w:sz w:val="24"/>
          <w:highlight w:val="none"/>
        </w:rPr>
        <w:t>提供新的事实或证据的除外。</w:t>
      </w:r>
    </w:p>
    <w:p>
      <w:pPr>
        <w:pStyle w:val="17"/>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ascii="仿宋_GB2312" w:eastAsia="仿宋_GB2312"/>
          <w:b/>
          <w:bCs/>
          <w:color w:val="auto"/>
          <w:sz w:val="24"/>
          <w:highlight w:val="none"/>
        </w:rPr>
        <w:t>2质疑主体的有效性：</w:t>
      </w:r>
    </w:p>
    <w:p>
      <w:pPr>
        <w:pStyle w:val="17"/>
        <w:spacing w:line="360" w:lineRule="auto"/>
        <w:rPr>
          <w:rFonts w:ascii="仿宋_GB2312" w:eastAsia="仿宋_GB2312"/>
          <w:color w:val="auto"/>
          <w:sz w:val="24"/>
          <w:highlight w:val="none"/>
        </w:rPr>
      </w:pPr>
      <w:r>
        <w:rPr>
          <w:rFonts w:ascii="仿宋_GB2312" w:eastAsia="仿宋_GB2312"/>
          <w:color w:val="auto"/>
          <w:sz w:val="24"/>
          <w:highlight w:val="none"/>
        </w:rPr>
        <w:t>2.2.1提出质疑的供应商应当是参与所质疑项目采购活动的供应商。</w:t>
      </w:r>
    </w:p>
    <w:p>
      <w:pPr>
        <w:pStyle w:val="17"/>
        <w:spacing w:line="360" w:lineRule="auto"/>
        <w:rPr>
          <w:rFonts w:ascii="仿宋_GB2312" w:eastAsia="仿宋_GB2312"/>
          <w:color w:val="auto"/>
          <w:sz w:val="24"/>
          <w:highlight w:val="none"/>
        </w:rPr>
      </w:pPr>
      <w:r>
        <w:rPr>
          <w:rFonts w:ascii="仿宋_GB2312" w:eastAsia="仿宋_GB2312"/>
          <w:color w:val="auto"/>
          <w:sz w:val="24"/>
          <w:highlight w:val="none"/>
        </w:rPr>
        <w:t>2.2.2质疑人与质疑事项须存在利害关系,不得提出</w:t>
      </w:r>
      <w:r>
        <w:rPr>
          <w:rFonts w:hint="eastAsia" w:ascii="仿宋_GB2312" w:eastAsia="仿宋_GB2312"/>
          <w:color w:val="auto"/>
          <w:sz w:val="24"/>
          <w:highlight w:val="none"/>
        </w:rPr>
        <w:t>“</w:t>
      </w:r>
      <w:r>
        <w:rPr>
          <w:rFonts w:ascii="仿宋_GB2312" w:eastAsia="仿宋_GB2312"/>
          <w:color w:val="auto"/>
          <w:sz w:val="24"/>
          <w:highlight w:val="none"/>
        </w:rPr>
        <w:t>自杀式质疑</w:t>
      </w:r>
      <w:r>
        <w:rPr>
          <w:rFonts w:hint="eastAsia" w:ascii="仿宋_GB2312" w:eastAsia="仿宋_GB2312"/>
          <w:color w:val="auto"/>
          <w:sz w:val="24"/>
          <w:highlight w:val="none"/>
        </w:rPr>
        <w:t>”。</w:t>
      </w:r>
    </w:p>
    <w:p>
      <w:pPr>
        <w:pStyle w:val="17"/>
        <w:spacing w:line="360" w:lineRule="auto"/>
        <w:rPr>
          <w:rFonts w:ascii="仿宋_GB2312" w:eastAsia="仿宋_GB2312"/>
          <w:b/>
          <w:bCs/>
          <w:color w:val="auto"/>
          <w:sz w:val="24"/>
          <w:highlight w:val="none"/>
        </w:rPr>
      </w:pPr>
      <w:r>
        <w:rPr>
          <w:rFonts w:ascii="仿宋_GB2312" w:eastAsia="仿宋_GB2312"/>
          <w:b/>
          <w:bCs/>
          <w:color w:val="auto"/>
          <w:sz w:val="24"/>
          <w:highlight w:val="none"/>
        </w:rPr>
        <w:t>2.3质疑的答复</w:t>
      </w:r>
    </w:p>
    <w:p>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采购机构</w:t>
      </w:r>
      <w:r>
        <w:rPr>
          <w:rFonts w:ascii="仿宋_GB2312" w:eastAsia="仿宋_GB2312"/>
          <w:color w:val="auto"/>
          <w:sz w:val="24"/>
          <w:highlight w:val="none"/>
        </w:rPr>
        <w:t>将</w:t>
      </w:r>
      <w:r>
        <w:rPr>
          <w:rFonts w:hint="eastAsia" w:ascii="仿宋_GB2312" w:eastAsia="仿宋_GB2312"/>
          <w:color w:val="auto"/>
          <w:sz w:val="24"/>
          <w:highlight w:val="none"/>
        </w:rPr>
        <w:t>在收到供应商的质疑后七个工作日内作出答复，并以</w:t>
      </w:r>
      <w:r>
        <w:rPr>
          <w:rFonts w:ascii="仿宋_GB2312" w:eastAsia="仿宋_GB2312"/>
          <w:color w:val="auto"/>
          <w:sz w:val="24"/>
          <w:highlight w:val="none"/>
        </w:rPr>
        <w:t>书面形式或数据电文形式</w:t>
      </w:r>
      <w:r>
        <w:rPr>
          <w:rFonts w:hint="eastAsia" w:ascii="仿宋_GB2312" w:eastAsia="仿宋_GB2312"/>
          <w:color w:val="auto"/>
          <w:sz w:val="24"/>
          <w:highlight w:val="none"/>
        </w:rPr>
        <w:t>通知质疑供应商和其他与质疑处理结果有利害关系的采购当事人，但答复的内容不得涉及商业秘密。</w:t>
      </w:r>
    </w:p>
    <w:p>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询问或者质疑事项可能影响采购结果的，采购人应当暂停签订合同，已经签订合同的，应当中止履行合同。</w:t>
      </w:r>
    </w:p>
    <w:p>
      <w:pPr>
        <w:pStyle w:val="17"/>
        <w:spacing w:line="360" w:lineRule="auto"/>
        <w:rPr>
          <w:rFonts w:ascii="仿宋_GB2312" w:eastAsia="仿宋_GB2312"/>
          <w:b/>
          <w:bCs/>
          <w:color w:val="auto"/>
          <w:sz w:val="24"/>
          <w:highlight w:val="none"/>
        </w:rPr>
      </w:pPr>
      <w:r>
        <w:rPr>
          <w:rFonts w:ascii="仿宋_GB2312" w:eastAsia="仿宋_GB2312"/>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供应商可以通过书面形式（或加盖电子公章的数据电文）撤回已经被受理的质疑书。</w:t>
      </w:r>
    </w:p>
    <w:p>
      <w:pPr>
        <w:pStyle w:val="5"/>
        <w:spacing w:before="156" w:beforeLines="50" w:after="0" w:line="360" w:lineRule="auto"/>
        <w:rPr>
          <w:color w:val="auto"/>
          <w:highlight w:val="none"/>
        </w:rPr>
      </w:pPr>
      <w:bookmarkStart w:id="51" w:name="_Toc643610541"/>
      <w:r>
        <w:rPr>
          <w:color w:val="auto"/>
          <w:highlight w:val="none"/>
        </w:rPr>
        <w:t>三、供应商投诉</w:t>
      </w:r>
      <w:bookmarkEnd w:id="51"/>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3.1投诉有效期</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auto"/>
          <w:kern w:val="0"/>
          <w:sz w:val="24"/>
          <w:highlight w:val="none"/>
          <w:u w:val="single"/>
        </w:rPr>
      </w:pPr>
      <w:r>
        <w:rPr>
          <w:rFonts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br w:type="page"/>
      </w: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授权代表（联系人）：</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ascii="仿宋" w:eastAsia="仿宋" w:cs="仿宋"/>
          <w:color w:val="auto"/>
          <w:sz w:val="24"/>
          <w:szCs w:val="24"/>
          <w:highlight w:val="none"/>
        </w:rPr>
        <w:t>采购</w:t>
      </w:r>
      <w:r>
        <w:rPr>
          <w:rFonts w:hint="eastAsia" w:ascii="仿宋" w:eastAsia="仿宋" w:cs="仿宋"/>
          <w:color w:val="auto"/>
          <w:sz w:val="24"/>
          <w:szCs w:val="24"/>
          <w:highlight w:val="none"/>
        </w:rPr>
        <w:t>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w:t>
      </w:r>
      <w:r>
        <w:rPr>
          <w:rFonts w:ascii="仿宋" w:eastAsia="仿宋" w:cs="仿宋"/>
          <w:b/>
          <w:bCs/>
          <w:color w:val="auto"/>
          <w:sz w:val="24"/>
          <w:szCs w:val="24"/>
          <w:highlight w:val="none"/>
        </w:rPr>
        <w:t>（加盖电子签章）</w:t>
      </w:r>
      <w:r>
        <w:rPr>
          <w:rFonts w:hint="eastAsia" w:ascii="仿宋" w:eastAsia="仿宋" w:cs="仿宋"/>
          <w:b/>
          <w:bCs/>
          <w:color w:val="auto"/>
          <w:sz w:val="24"/>
          <w:szCs w:val="24"/>
          <w:highlight w:val="none"/>
        </w:rPr>
        <w:t>的质疑答复，视为书面答复。</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供应商签章：                      </w:t>
      </w:r>
    </w:p>
    <w:p>
      <w:pPr>
        <w:rPr>
          <w:rFonts w:ascii="仿宋" w:eastAsia="仿宋"/>
          <w:color w:val="auto"/>
          <w:sz w:val="24"/>
          <w:szCs w:val="24"/>
          <w:highlight w:val="none"/>
        </w:rPr>
      </w:pP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ascii="仿宋" w:eastAsia="仿宋" w:cs="仿宋"/>
          <w:color w:val="auto"/>
          <w:sz w:val="24"/>
          <w:szCs w:val="24"/>
          <w:highlight w:val="none"/>
        </w:rPr>
      </w:pPr>
    </w:p>
    <w:p>
      <w:pPr>
        <w:adjustRightInd w:val="0"/>
        <w:snapToGrid w:val="0"/>
        <w:spacing w:line="360" w:lineRule="auto"/>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sectPr>
      <w:pgSz w:w="11907" w:h="16840"/>
      <w:pgMar w:top="1417" w:right="1417" w:bottom="1417" w:left="1417"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2"/>
                            </w:rPr>
                            <w:fldChar w:fldCharType="begin"/>
                          </w:r>
                          <w:r>
                            <w:rPr>
                              <w:rStyle w:val="32"/>
                            </w:rPr>
                            <w:instrText xml:space="preserve">Page</w:instrText>
                          </w:r>
                          <w:r>
                            <w:rPr>
                              <w:rStyle w:val="32"/>
                            </w:rPr>
                            <w:fldChar w:fldCharType="separate"/>
                          </w:r>
                          <w:r>
                            <w:rPr>
                              <w:rStyle w:val="32"/>
                            </w:rPr>
                            <w:t>51</w:t>
                          </w:r>
                          <w:r>
                            <w:rPr>
                              <w:rStyle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pPr>
                    <w:r>
                      <w:rPr>
                        <w:rStyle w:val="32"/>
                      </w:rPr>
                      <w:fldChar w:fldCharType="begin"/>
                    </w:r>
                    <w:r>
                      <w:rPr>
                        <w:rStyle w:val="32"/>
                      </w:rPr>
                      <w:instrText xml:space="preserve">Page</w:instrText>
                    </w:r>
                    <w:r>
                      <w:rPr>
                        <w:rStyle w:val="32"/>
                      </w:rPr>
                      <w:fldChar w:fldCharType="separate"/>
                    </w:r>
                    <w:r>
                      <w:rPr>
                        <w:rStyle w:val="32"/>
                      </w:rPr>
                      <w:t>51</w:t>
                    </w:r>
                    <w:r>
                      <w:rPr>
                        <w:rStyle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01A34"/>
    <w:multiLevelType w:val="singleLevel"/>
    <w:tmpl w:val="9B301A34"/>
    <w:lvl w:ilvl="0" w:tentative="0">
      <w:start w:val="1"/>
      <w:numFmt w:val="decimal"/>
      <w:suff w:val="nothing"/>
      <w:lvlText w:val="%1、"/>
      <w:lvlJc w:val="left"/>
    </w:lvl>
  </w:abstractNum>
  <w:abstractNum w:abstractNumId="1">
    <w:nsid w:val="EF8970F4"/>
    <w:multiLevelType w:val="singleLevel"/>
    <w:tmpl w:val="EF8970F4"/>
    <w:lvl w:ilvl="0" w:tentative="0">
      <w:start w:val="6"/>
      <w:numFmt w:val="chineseCounting"/>
      <w:suff w:val="nothing"/>
      <w:lvlText w:val="%1、"/>
      <w:lvlJc w:val="left"/>
      <w:rPr>
        <w:rFonts w:hint="eastAsia"/>
      </w:rPr>
    </w:lvl>
  </w:abstractNum>
  <w:abstractNum w:abstractNumId="2">
    <w:nsid w:val="3ED9B531"/>
    <w:multiLevelType w:val="multilevel"/>
    <w:tmpl w:val="3ED9B531"/>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4">
    <w:nsid w:val="4A637CF1"/>
    <w:multiLevelType w:val="singleLevel"/>
    <w:tmpl w:val="4A637CF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mVmYWVmMzY0NGFmZjI1Y2U2NTJhMjg1NWE2YzYifQ=="/>
  </w:docVars>
  <w:rsids>
    <w:rsidRoot w:val="001811F6"/>
    <w:rsid w:val="000D607F"/>
    <w:rsid w:val="000E4C6C"/>
    <w:rsid w:val="000E7B08"/>
    <w:rsid w:val="00100C49"/>
    <w:rsid w:val="00114EBD"/>
    <w:rsid w:val="001811F6"/>
    <w:rsid w:val="001A0503"/>
    <w:rsid w:val="001C303B"/>
    <w:rsid w:val="001D2FF7"/>
    <w:rsid w:val="0024530B"/>
    <w:rsid w:val="00254168"/>
    <w:rsid w:val="002850A4"/>
    <w:rsid w:val="003A57C5"/>
    <w:rsid w:val="003D4DC5"/>
    <w:rsid w:val="004A3CF3"/>
    <w:rsid w:val="00506B73"/>
    <w:rsid w:val="00543898"/>
    <w:rsid w:val="005858A9"/>
    <w:rsid w:val="005C3100"/>
    <w:rsid w:val="006151DA"/>
    <w:rsid w:val="0061656B"/>
    <w:rsid w:val="00673D62"/>
    <w:rsid w:val="006F5C10"/>
    <w:rsid w:val="007270FD"/>
    <w:rsid w:val="0074317B"/>
    <w:rsid w:val="00781260"/>
    <w:rsid w:val="00794AAA"/>
    <w:rsid w:val="008055C3"/>
    <w:rsid w:val="00862250"/>
    <w:rsid w:val="00862EA7"/>
    <w:rsid w:val="00897B7F"/>
    <w:rsid w:val="00920980"/>
    <w:rsid w:val="00927CE3"/>
    <w:rsid w:val="00937656"/>
    <w:rsid w:val="009668F4"/>
    <w:rsid w:val="009B49EC"/>
    <w:rsid w:val="009E231B"/>
    <w:rsid w:val="00A73D2B"/>
    <w:rsid w:val="00A840DE"/>
    <w:rsid w:val="00A84B03"/>
    <w:rsid w:val="00AB6D06"/>
    <w:rsid w:val="00B076D3"/>
    <w:rsid w:val="00B74FD4"/>
    <w:rsid w:val="00B9473A"/>
    <w:rsid w:val="00BE343C"/>
    <w:rsid w:val="00C21734"/>
    <w:rsid w:val="00C43540"/>
    <w:rsid w:val="00C80F3A"/>
    <w:rsid w:val="00DA319B"/>
    <w:rsid w:val="00E32F95"/>
    <w:rsid w:val="00E87BD6"/>
    <w:rsid w:val="00EB5F05"/>
    <w:rsid w:val="00F34433"/>
    <w:rsid w:val="00F46A81"/>
    <w:rsid w:val="00F5111A"/>
    <w:rsid w:val="00F61BA4"/>
    <w:rsid w:val="00FA2052"/>
    <w:rsid w:val="00FC0420"/>
    <w:rsid w:val="00FE43B5"/>
    <w:rsid w:val="01FC5219"/>
    <w:rsid w:val="04240B0A"/>
    <w:rsid w:val="04572E17"/>
    <w:rsid w:val="04665FC8"/>
    <w:rsid w:val="04AF644C"/>
    <w:rsid w:val="05AD1FBB"/>
    <w:rsid w:val="07922158"/>
    <w:rsid w:val="09635D83"/>
    <w:rsid w:val="0A484FDF"/>
    <w:rsid w:val="0C6E56D2"/>
    <w:rsid w:val="0CCA74C4"/>
    <w:rsid w:val="0CFE2CC9"/>
    <w:rsid w:val="0DC91EAE"/>
    <w:rsid w:val="0F781459"/>
    <w:rsid w:val="0FEC491C"/>
    <w:rsid w:val="10DA102E"/>
    <w:rsid w:val="11AD3954"/>
    <w:rsid w:val="11BB6417"/>
    <w:rsid w:val="11D42645"/>
    <w:rsid w:val="137F23C8"/>
    <w:rsid w:val="13DF01B6"/>
    <w:rsid w:val="144D6558"/>
    <w:rsid w:val="14504188"/>
    <w:rsid w:val="14BE0CC7"/>
    <w:rsid w:val="158460A6"/>
    <w:rsid w:val="16CF51A5"/>
    <w:rsid w:val="177E49F9"/>
    <w:rsid w:val="18736170"/>
    <w:rsid w:val="19F424FE"/>
    <w:rsid w:val="1AD245AE"/>
    <w:rsid w:val="1D0232F4"/>
    <w:rsid w:val="1F080560"/>
    <w:rsid w:val="1F9A0214"/>
    <w:rsid w:val="1FD92AD3"/>
    <w:rsid w:val="20121328"/>
    <w:rsid w:val="204D3F7C"/>
    <w:rsid w:val="214851F1"/>
    <w:rsid w:val="239B5464"/>
    <w:rsid w:val="24355696"/>
    <w:rsid w:val="24FD0FFB"/>
    <w:rsid w:val="26930BB3"/>
    <w:rsid w:val="26D25BF4"/>
    <w:rsid w:val="27400E55"/>
    <w:rsid w:val="27DC3273"/>
    <w:rsid w:val="295D104C"/>
    <w:rsid w:val="2B4A5F76"/>
    <w:rsid w:val="2BC445B9"/>
    <w:rsid w:val="2D2F4C4F"/>
    <w:rsid w:val="2D57281A"/>
    <w:rsid w:val="2E2E771A"/>
    <w:rsid w:val="2E3B3297"/>
    <w:rsid w:val="2F3D7229"/>
    <w:rsid w:val="2F70746A"/>
    <w:rsid w:val="2F7E4F29"/>
    <w:rsid w:val="2F8B7FD0"/>
    <w:rsid w:val="31916795"/>
    <w:rsid w:val="331B2097"/>
    <w:rsid w:val="34890DD5"/>
    <w:rsid w:val="34E804AA"/>
    <w:rsid w:val="3635410A"/>
    <w:rsid w:val="367E7C65"/>
    <w:rsid w:val="3B89153A"/>
    <w:rsid w:val="3DBD2113"/>
    <w:rsid w:val="3E7E3304"/>
    <w:rsid w:val="3EFA3703"/>
    <w:rsid w:val="419D3E1A"/>
    <w:rsid w:val="43875AD5"/>
    <w:rsid w:val="45320565"/>
    <w:rsid w:val="45CB128D"/>
    <w:rsid w:val="46BE5CA0"/>
    <w:rsid w:val="487C556D"/>
    <w:rsid w:val="48C65C19"/>
    <w:rsid w:val="49BB380F"/>
    <w:rsid w:val="49EE6ACA"/>
    <w:rsid w:val="4A153428"/>
    <w:rsid w:val="4C38218C"/>
    <w:rsid w:val="4D4F02F4"/>
    <w:rsid w:val="4DE66F47"/>
    <w:rsid w:val="4E610BF3"/>
    <w:rsid w:val="4E6B076D"/>
    <w:rsid w:val="4FE543C0"/>
    <w:rsid w:val="503D3559"/>
    <w:rsid w:val="505B6286"/>
    <w:rsid w:val="524B5440"/>
    <w:rsid w:val="52C36360"/>
    <w:rsid w:val="54391BB0"/>
    <w:rsid w:val="54CA0898"/>
    <w:rsid w:val="59C90109"/>
    <w:rsid w:val="5AC33C84"/>
    <w:rsid w:val="5B8A4E5C"/>
    <w:rsid w:val="5BC02A16"/>
    <w:rsid w:val="5C875F8A"/>
    <w:rsid w:val="5DB15DEA"/>
    <w:rsid w:val="5E06360B"/>
    <w:rsid w:val="5E5952BE"/>
    <w:rsid w:val="5EF6026F"/>
    <w:rsid w:val="5F3F7217"/>
    <w:rsid w:val="608E205B"/>
    <w:rsid w:val="61FC06FB"/>
    <w:rsid w:val="628115A1"/>
    <w:rsid w:val="653C2ADC"/>
    <w:rsid w:val="65C278EA"/>
    <w:rsid w:val="68152516"/>
    <w:rsid w:val="68EA59E1"/>
    <w:rsid w:val="6A3C1CD7"/>
    <w:rsid w:val="6AAA1042"/>
    <w:rsid w:val="6C4825A6"/>
    <w:rsid w:val="6D1557D8"/>
    <w:rsid w:val="73597C83"/>
    <w:rsid w:val="739372D4"/>
    <w:rsid w:val="7418481D"/>
    <w:rsid w:val="74816B8D"/>
    <w:rsid w:val="74D03B8C"/>
    <w:rsid w:val="784526E8"/>
    <w:rsid w:val="78627FF2"/>
    <w:rsid w:val="79F019CF"/>
    <w:rsid w:val="7AC64BF2"/>
    <w:rsid w:val="7BEB4D1E"/>
    <w:rsid w:val="7C615D90"/>
    <w:rsid w:val="7C67474D"/>
    <w:rsid w:val="7C767B5A"/>
    <w:rsid w:val="7D62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eastAsia="仿宋_GB2312"/>
      <w:sz w:val="28"/>
    </w:rPr>
  </w:style>
  <w:style w:type="paragraph" w:styleId="3">
    <w:name w:val="Body Text First Indent"/>
    <w:basedOn w:val="2"/>
    <w:next w:val="1"/>
    <w:qFormat/>
    <w:uiPriority w:val="0"/>
    <w:pPr>
      <w:spacing w:after="120" w:line="240" w:lineRule="auto"/>
      <w:ind w:firstLine="420" w:firstLineChars="100"/>
    </w:pPr>
    <w:rPr>
      <w:rFonts w:eastAsia="宋体"/>
      <w:sz w:val="21"/>
    </w:rPr>
  </w:style>
  <w:style w:type="paragraph" w:styleId="8">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basedOn w:val="1"/>
    <w:qFormat/>
    <w:uiPriority w:val="0"/>
    <w:pPr>
      <w:spacing w:after="120"/>
      <w:ind w:left="200" w:leftChars="200"/>
    </w:pPr>
    <w:rPr>
      <w:szCs w:val="24"/>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rPr>
      <w:rFonts w:ascii="宋体"/>
    </w:rPr>
  </w:style>
  <w:style w:type="paragraph" w:styleId="18">
    <w:name w:val="Date"/>
    <w:basedOn w:val="1"/>
    <w:next w:val="1"/>
    <w:qFormat/>
    <w:uiPriority w:val="0"/>
    <w:pPr>
      <w:ind w:left="2500" w:leftChars="2500"/>
    </w:pPr>
  </w:style>
  <w:style w:type="paragraph" w:styleId="19">
    <w:name w:val="Balloon Text"/>
    <w:basedOn w:val="1"/>
    <w:link w:val="49"/>
    <w:qFormat/>
    <w:uiPriority w:val="0"/>
    <w:rPr>
      <w:sz w:val="18"/>
      <w:szCs w:val="18"/>
    </w:r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Body Text 2"/>
    <w:basedOn w:val="1"/>
    <w:link w:val="50"/>
    <w:qFormat/>
    <w:uiPriority w:val="0"/>
    <w:pPr>
      <w:spacing w:after="120" w:line="480" w:lineRule="auto"/>
    </w:pPr>
  </w:style>
  <w:style w:type="paragraph" w:styleId="26">
    <w:name w:val="annotation subject"/>
    <w:basedOn w:val="12"/>
    <w:next w:val="12"/>
    <w:qFormat/>
    <w:uiPriority w:val="0"/>
    <w:rPr>
      <w:b/>
    </w:rPr>
  </w:style>
  <w:style w:type="paragraph" w:styleId="27">
    <w:name w:val="Body Text First Indent 2"/>
    <w:basedOn w:val="14"/>
    <w:qFormat/>
    <w:uiPriority w:val="0"/>
    <w:pPr>
      <w:ind w:firstLine="420" w:firstLineChars="2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qFormat/>
    <w:uiPriority w:val="0"/>
    <w:rPr>
      <w:color w:val="0000FF"/>
      <w:u w:val="single"/>
    </w:rPr>
  </w:style>
  <w:style w:type="character" w:styleId="34">
    <w:name w:val="annotation reference"/>
    <w:basedOn w:val="30"/>
    <w:qFormat/>
    <w:uiPriority w:val="0"/>
    <w:rPr>
      <w:sz w:val="21"/>
      <w:szCs w:val="21"/>
    </w:rPr>
  </w:style>
  <w:style w:type="paragraph" w:customStyle="1" w:styleId="35">
    <w:name w:val="正文缩进1"/>
    <w:basedOn w:val="1"/>
    <w:qFormat/>
    <w:uiPriority w:val="0"/>
    <w:pPr>
      <w:ind w:firstLine="420"/>
      <w:jc w:val="left"/>
    </w:pPr>
    <w:rPr>
      <w:rFonts w:eastAsia="楷体"/>
      <w:kern w:val="1"/>
      <w:sz w:val="24"/>
    </w:r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next w:val="1"/>
    <w:qFormat/>
    <w:uiPriority w:val="0"/>
    <w:pPr>
      <w:widowControl w:val="0"/>
      <w:numPr>
        <w:ilvl w:val="1"/>
        <w:numId w:val="2"/>
      </w:numPr>
      <w:ind w:left="805"/>
      <w:jc w:val="both"/>
    </w:pPr>
    <w:rPr>
      <w:rFonts w:ascii="Times New Roman" w:hAnsi="Times New Roman" w:eastAsia="宋体" w:cs="Times New Roman"/>
      <w:kern w:val="2"/>
      <w:sz w:val="16"/>
      <w:lang w:val="en-US" w:eastAsia="zh-CN" w:bidi="ar-SA"/>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rPr>
      <w:rFonts w:ascii="宋体" w:hAnsi="宋体" w:cs="宋体"/>
      <w:lang w:val="zh-CN" w:bidi="zh-CN"/>
    </w:rPr>
  </w:style>
  <w:style w:type="paragraph" w:styleId="45">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46">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47">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无间隔1"/>
    <w:link w:val="52"/>
    <w:qFormat/>
    <w:uiPriority w:val="1"/>
    <w:pPr>
      <w:widowControl w:val="0"/>
      <w:jc w:val="both"/>
    </w:pPr>
    <w:rPr>
      <w:rFonts w:ascii="Calibri" w:hAnsi="Calibri" w:eastAsia="宋体" w:cs="Times New Roman"/>
      <w:kern w:val="2"/>
      <w:sz w:val="21"/>
      <w:szCs w:val="21"/>
      <w:lang w:val="en-US" w:eastAsia="zh-CN" w:bidi="ar-SA"/>
    </w:rPr>
  </w:style>
  <w:style w:type="character" w:customStyle="1" w:styleId="49">
    <w:name w:val="批注框文本 Char"/>
    <w:basedOn w:val="30"/>
    <w:link w:val="19"/>
    <w:qFormat/>
    <w:uiPriority w:val="0"/>
    <w:rPr>
      <w:kern w:val="2"/>
      <w:sz w:val="18"/>
      <w:szCs w:val="18"/>
    </w:rPr>
  </w:style>
  <w:style w:type="character" w:customStyle="1" w:styleId="50">
    <w:name w:val="正文文本 2 Char"/>
    <w:basedOn w:val="30"/>
    <w:link w:val="25"/>
    <w:qFormat/>
    <w:uiPriority w:val="0"/>
    <w:rPr>
      <w:kern w:val="2"/>
      <w:sz w:val="21"/>
    </w:rPr>
  </w:style>
  <w:style w:type="character" w:customStyle="1" w:styleId="51">
    <w:name w:val="NormalCharacter"/>
    <w:semiHidden/>
    <w:qFormat/>
    <w:uiPriority w:val="0"/>
  </w:style>
  <w:style w:type="character" w:customStyle="1" w:styleId="52">
    <w:name w:val="无间隔 Char"/>
    <w:link w:val="48"/>
    <w:qFormat/>
    <w:uiPriority w:val="1"/>
    <w:rPr>
      <w:rFonts w:ascii="Calibri" w:hAnsi="Calibri"/>
      <w:kern w:val="2"/>
      <w:sz w:val="21"/>
      <w:szCs w:val="21"/>
    </w:rPr>
  </w:style>
  <w:style w:type="paragraph" w:customStyle="1" w:styleId="53">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0EFFF-A2DF-473D-AACE-AC726BB5478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47</Pages>
  <Words>19514</Words>
  <Characters>20657</Characters>
  <Lines>175</Lines>
  <Paragraphs>49</Paragraphs>
  <TotalTime>51</TotalTime>
  <ScaleCrop>false</ScaleCrop>
  <LinksUpToDate>false</LinksUpToDate>
  <CharactersWithSpaces>22268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陈文武</cp:lastModifiedBy>
  <cp:lastPrinted>2022-07-17T02:30:00Z</cp:lastPrinted>
  <dcterms:modified xsi:type="dcterms:W3CDTF">2022-09-28T06:27:56Z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47482D8C51784174A734D601DE6E11CC</vt:lpwstr>
  </property>
</Properties>
</file>